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040" w:firstLineChars="200"/>
        <w:jc w:val="center"/>
        <w:rPr>
          <w:rFonts w:hint="eastAsia" w:ascii="宋体" w:hAnsi="宋体" w:cs="宋体"/>
          <w:sz w:val="52"/>
          <w:szCs w:val="52"/>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16" w:firstLineChars="80"/>
        <w:jc w:val="center"/>
        <w:rPr>
          <w:rFonts w:ascii="黑体" w:hAnsi="黑体" w:eastAsia="黑体" w:cs="黑体"/>
          <w:sz w:val="52"/>
          <w:szCs w:val="52"/>
        </w:rPr>
      </w:pPr>
      <w:r>
        <w:rPr>
          <w:rFonts w:hint="eastAsia" w:ascii="黑体" w:hAnsi="黑体" w:eastAsia="黑体" w:cs="黑体"/>
          <w:sz w:val="52"/>
          <w:szCs w:val="52"/>
          <w:lang w:val="en-US" w:eastAsia="zh-CN"/>
        </w:rPr>
        <w:t>旅游管理</w:t>
      </w:r>
      <w:r>
        <w:rPr>
          <w:rFonts w:hint="eastAsia" w:ascii="黑体" w:hAnsi="黑体" w:eastAsia="黑体" w:cs="黑体"/>
          <w:sz w:val="52"/>
          <w:szCs w:val="52"/>
        </w:rPr>
        <w:t>专业五年制大专班</w:t>
      </w:r>
    </w:p>
    <w:p>
      <w:pPr>
        <w:spacing w:line="360" w:lineRule="auto"/>
        <w:ind w:firstLine="416" w:firstLineChars="80"/>
        <w:jc w:val="center"/>
        <w:rPr>
          <w:rFonts w:ascii="黑体" w:hAnsi="黑体" w:eastAsia="黑体" w:cs="黑体"/>
          <w:sz w:val="52"/>
          <w:szCs w:val="52"/>
        </w:rPr>
      </w:pPr>
      <w:r>
        <w:rPr>
          <w:rFonts w:hint="eastAsia" w:ascii="黑体" w:hAnsi="黑体" w:eastAsia="黑体" w:cs="黑体"/>
          <w:sz w:val="52"/>
          <w:szCs w:val="52"/>
        </w:rPr>
        <w:t>人才培养方案</w:t>
      </w:r>
    </w:p>
    <w:p>
      <w:pPr>
        <w:spacing w:line="360" w:lineRule="auto"/>
        <w:ind w:firstLine="1040" w:firstLineChars="200"/>
        <w:jc w:val="center"/>
        <w:rPr>
          <w:rFonts w:ascii="黑体" w:hAnsi="黑体" w:eastAsia="黑体" w:cs="黑体"/>
          <w:sz w:val="52"/>
          <w:szCs w:val="52"/>
        </w:rPr>
      </w:pPr>
    </w:p>
    <w:p>
      <w:pPr>
        <w:spacing w:line="360" w:lineRule="auto"/>
        <w:ind w:firstLine="1040" w:firstLineChars="200"/>
        <w:jc w:val="center"/>
        <w:rPr>
          <w:rFonts w:ascii="宋体" w:hAnsi="宋体" w:cs="宋体"/>
          <w:sz w:val="52"/>
          <w:szCs w:val="52"/>
        </w:rPr>
      </w:pPr>
    </w:p>
    <w:p>
      <w:pPr>
        <w:spacing w:line="360" w:lineRule="auto"/>
        <w:ind w:firstLine="1040" w:firstLineChars="200"/>
        <w:jc w:val="center"/>
        <w:rPr>
          <w:rFonts w:ascii="宋体" w:hAnsi="宋体" w:cs="宋体"/>
          <w:sz w:val="52"/>
          <w:szCs w:val="52"/>
        </w:rPr>
      </w:pPr>
    </w:p>
    <w:tbl>
      <w:tblPr>
        <w:tblStyle w:val="15"/>
        <w:tblW w:w="6579" w:type="dxa"/>
        <w:jc w:val="center"/>
        <w:tblLayout w:type="fixed"/>
        <w:tblCellMar>
          <w:top w:w="0" w:type="dxa"/>
          <w:left w:w="108" w:type="dxa"/>
          <w:bottom w:w="0" w:type="dxa"/>
          <w:right w:w="108" w:type="dxa"/>
        </w:tblCellMar>
      </w:tblPr>
      <w:tblGrid>
        <w:gridCol w:w="2684"/>
        <w:gridCol w:w="3895"/>
      </w:tblGrid>
      <w:tr>
        <w:tblPrEx>
          <w:tblCellMar>
            <w:top w:w="0" w:type="dxa"/>
            <w:left w:w="108" w:type="dxa"/>
            <w:bottom w:w="0" w:type="dxa"/>
            <w:right w:w="108" w:type="dxa"/>
          </w:tblCellMar>
        </w:tblPrEx>
        <w:trPr>
          <w:trHeight w:val="1038" w:hRule="atLeast"/>
          <w:jc w:val="center"/>
        </w:trPr>
        <w:tc>
          <w:tcPr>
            <w:tcW w:w="2684" w:type="dxa"/>
            <w:vAlign w:val="center"/>
          </w:tcPr>
          <w:p>
            <w:pPr>
              <w:tabs>
                <w:tab w:val="left" w:pos="2316"/>
              </w:tabs>
              <w:jc w:val="left"/>
              <w:rPr>
                <w:rFonts w:ascii="黑体" w:hAnsi="黑体" w:eastAsia="黑体" w:cs="黑体"/>
                <w:kern w:val="0"/>
                <w:sz w:val="24"/>
                <w:szCs w:val="24"/>
              </w:rPr>
            </w:pPr>
            <w:r>
              <w:rPr>
                <w:rFonts w:hint="eastAsia" w:ascii="黑体" w:hAnsi="黑体" w:eastAsia="黑体" w:cs="黑体"/>
                <w:kern w:val="0"/>
                <w:sz w:val="24"/>
                <w:szCs w:val="24"/>
              </w:rPr>
              <w:t>专业名称：</w:t>
            </w:r>
          </w:p>
        </w:tc>
        <w:tc>
          <w:tcPr>
            <w:tcW w:w="3895" w:type="dxa"/>
            <w:vAlign w:val="center"/>
          </w:tcPr>
          <w:p>
            <w:pPr>
              <w:jc w:val="left"/>
              <w:rPr>
                <w:rFonts w:ascii="黑体" w:hAnsi="黑体" w:eastAsia="黑体" w:cs="黑体"/>
                <w:kern w:val="0"/>
                <w:sz w:val="22"/>
                <w:szCs w:val="22"/>
                <w:u w:val="single"/>
              </w:rPr>
            </w:pPr>
            <w:r>
              <w:rPr>
                <w:rFonts w:hint="eastAsia" w:ascii="黑体" w:hAnsi="黑体" w:eastAsia="黑体" w:cs="黑体"/>
                <w:kern w:val="0"/>
                <w:sz w:val="22"/>
                <w:szCs w:val="22"/>
                <w:u w:val="single"/>
              </w:rPr>
              <w:t xml:space="preserve">     </w:t>
            </w:r>
            <w:r>
              <w:rPr>
                <w:rFonts w:hint="eastAsia" w:ascii="黑体" w:hAnsi="黑体" w:eastAsia="黑体" w:cs="黑体"/>
                <w:kern w:val="0"/>
                <w:sz w:val="22"/>
                <w:szCs w:val="22"/>
                <w:u w:val="single"/>
                <w:lang w:val="en-US" w:eastAsia="zh-CN"/>
              </w:rPr>
              <w:t>旅游管理</w:t>
            </w:r>
            <w:r>
              <w:rPr>
                <w:rFonts w:hint="eastAsia" w:ascii="黑体" w:hAnsi="黑体" w:eastAsia="黑体" w:cs="黑体"/>
                <w:kern w:val="0"/>
                <w:sz w:val="22"/>
                <w:szCs w:val="22"/>
                <w:u w:val="single"/>
              </w:rPr>
              <w:t>、</w:t>
            </w:r>
            <w:r>
              <w:rPr>
                <w:rFonts w:hint="eastAsia" w:ascii="黑体" w:hAnsi="黑体" w:eastAsia="黑体" w:cs="黑体"/>
                <w:kern w:val="0"/>
                <w:sz w:val="22"/>
                <w:szCs w:val="22"/>
                <w:u w:val="single"/>
                <w:lang w:val="en-US" w:eastAsia="zh-CN"/>
              </w:rPr>
              <w:t>旅游服务与管理</w:t>
            </w:r>
            <w:r>
              <w:rPr>
                <w:rFonts w:hint="eastAsia" w:ascii="黑体" w:hAnsi="黑体" w:eastAsia="黑体" w:cs="黑体"/>
                <w:kern w:val="0"/>
                <w:sz w:val="22"/>
                <w:szCs w:val="22"/>
                <w:u w:val="single"/>
              </w:rPr>
              <w:t xml:space="preserve">                  </w:t>
            </w:r>
          </w:p>
        </w:tc>
      </w:tr>
      <w:tr>
        <w:tblPrEx>
          <w:tblCellMar>
            <w:top w:w="0" w:type="dxa"/>
            <w:left w:w="108" w:type="dxa"/>
            <w:bottom w:w="0" w:type="dxa"/>
            <w:right w:w="108" w:type="dxa"/>
          </w:tblCellMar>
        </w:tblPrEx>
        <w:trPr>
          <w:trHeight w:val="1038" w:hRule="atLeast"/>
          <w:jc w:val="center"/>
        </w:trPr>
        <w:tc>
          <w:tcPr>
            <w:tcW w:w="2684" w:type="dxa"/>
            <w:vAlign w:val="center"/>
          </w:tcPr>
          <w:p>
            <w:pPr>
              <w:tabs>
                <w:tab w:val="left" w:pos="2316"/>
              </w:tabs>
              <w:jc w:val="left"/>
              <w:rPr>
                <w:rFonts w:ascii="黑体" w:hAnsi="黑体" w:eastAsia="黑体" w:cs="黑体"/>
                <w:kern w:val="0"/>
                <w:sz w:val="24"/>
                <w:szCs w:val="24"/>
              </w:rPr>
            </w:pPr>
            <w:r>
              <w:rPr>
                <w:rFonts w:hint="eastAsia" w:ascii="黑体" w:hAnsi="黑体" w:eastAsia="黑体" w:cs="黑体"/>
                <w:kern w:val="0"/>
                <w:sz w:val="24"/>
                <w:szCs w:val="24"/>
              </w:rPr>
              <w:t>专业代码：</w:t>
            </w:r>
          </w:p>
        </w:tc>
        <w:tc>
          <w:tcPr>
            <w:tcW w:w="3895" w:type="dxa"/>
            <w:vAlign w:val="center"/>
          </w:tcPr>
          <w:p>
            <w:pPr>
              <w:jc w:val="left"/>
              <w:rPr>
                <w:rFonts w:ascii="黑体" w:hAnsi="黑体" w:eastAsia="黑体" w:cs="黑体"/>
                <w:kern w:val="0"/>
                <w:sz w:val="22"/>
                <w:szCs w:val="22"/>
                <w:u w:val="single"/>
              </w:rPr>
            </w:pPr>
            <w:r>
              <w:rPr>
                <w:rFonts w:hint="eastAsia" w:ascii="黑体" w:hAnsi="黑体" w:eastAsia="黑体" w:cs="黑体"/>
                <w:kern w:val="0"/>
                <w:sz w:val="22"/>
                <w:szCs w:val="22"/>
                <w:u w:val="single"/>
              </w:rPr>
              <w:t xml:space="preserve">  </w:t>
            </w:r>
            <w:r>
              <w:rPr>
                <w:rFonts w:hint="eastAsia" w:ascii="黑体" w:hAnsi="黑体" w:eastAsia="黑体" w:cs="黑体"/>
                <w:kern w:val="0"/>
                <w:sz w:val="22"/>
                <w:szCs w:val="22"/>
                <w:u w:val="single"/>
                <w:lang w:val="en-US" w:eastAsia="zh-CN"/>
              </w:rPr>
              <w:t>540101</w:t>
            </w:r>
            <w:r>
              <w:rPr>
                <w:rFonts w:hint="eastAsia" w:ascii="黑体" w:hAnsi="黑体" w:eastAsia="黑体" w:cs="黑体"/>
                <w:kern w:val="0"/>
                <w:sz w:val="22"/>
                <w:szCs w:val="22"/>
                <w:u w:val="single"/>
              </w:rPr>
              <w:t>（高职） 、</w:t>
            </w:r>
            <w:r>
              <w:rPr>
                <w:rFonts w:hint="eastAsia" w:ascii="黑体" w:hAnsi="黑体" w:eastAsia="黑体" w:cs="黑体"/>
                <w:kern w:val="0"/>
                <w:sz w:val="22"/>
                <w:szCs w:val="22"/>
                <w:u w:val="single"/>
                <w:lang w:val="en-US" w:eastAsia="zh-CN"/>
              </w:rPr>
              <w:t>740101</w:t>
            </w:r>
            <w:r>
              <w:rPr>
                <w:rFonts w:hint="eastAsia" w:ascii="黑体" w:hAnsi="黑体" w:eastAsia="黑体" w:cs="黑体"/>
                <w:kern w:val="0"/>
                <w:sz w:val="22"/>
                <w:szCs w:val="22"/>
                <w:u w:val="single"/>
              </w:rPr>
              <w:t xml:space="preserve"> （中职）              </w:t>
            </w:r>
          </w:p>
        </w:tc>
      </w:tr>
      <w:tr>
        <w:tblPrEx>
          <w:tblCellMar>
            <w:top w:w="0" w:type="dxa"/>
            <w:left w:w="108" w:type="dxa"/>
            <w:bottom w:w="0" w:type="dxa"/>
            <w:right w:w="108" w:type="dxa"/>
          </w:tblCellMar>
        </w:tblPrEx>
        <w:trPr>
          <w:trHeight w:val="1038" w:hRule="atLeast"/>
          <w:jc w:val="center"/>
        </w:trPr>
        <w:tc>
          <w:tcPr>
            <w:tcW w:w="2684" w:type="dxa"/>
            <w:vAlign w:val="center"/>
          </w:tcPr>
          <w:p>
            <w:pPr>
              <w:tabs>
                <w:tab w:val="left" w:pos="2316"/>
              </w:tabs>
              <w:jc w:val="left"/>
              <w:rPr>
                <w:rFonts w:ascii="黑体" w:hAnsi="黑体" w:eastAsia="黑体" w:cs="黑体"/>
                <w:kern w:val="0"/>
                <w:sz w:val="24"/>
                <w:szCs w:val="24"/>
              </w:rPr>
            </w:pPr>
            <w:r>
              <w:rPr>
                <w:rFonts w:hint="eastAsia" w:ascii="黑体" w:hAnsi="黑体" w:eastAsia="黑体" w:cs="黑体"/>
                <w:kern w:val="0"/>
                <w:sz w:val="24"/>
                <w:szCs w:val="24"/>
              </w:rPr>
              <w:t>专业负责人：</w:t>
            </w:r>
          </w:p>
        </w:tc>
        <w:tc>
          <w:tcPr>
            <w:tcW w:w="3895" w:type="dxa"/>
            <w:vAlign w:val="center"/>
          </w:tcPr>
          <w:p>
            <w:pPr>
              <w:jc w:val="left"/>
              <w:rPr>
                <w:rFonts w:ascii="黑体" w:hAnsi="黑体" w:eastAsia="黑体" w:cs="黑体"/>
                <w:kern w:val="0"/>
                <w:sz w:val="22"/>
                <w:szCs w:val="22"/>
                <w:u w:val="single"/>
              </w:rPr>
            </w:pPr>
            <w:r>
              <w:rPr>
                <w:rFonts w:hint="eastAsia" w:ascii="黑体" w:hAnsi="黑体" w:eastAsia="黑体" w:cs="黑体"/>
                <w:kern w:val="0"/>
                <w:sz w:val="22"/>
                <w:szCs w:val="22"/>
                <w:u w:val="single"/>
              </w:rPr>
              <w:t xml:space="preserve">             </w:t>
            </w:r>
            <w:r>
              <w:rPr>
                <w:rFonts w:hint="eastAsia" w:ascii="黑体" w:hAnsi="黑体" w:eastAsia="黑体" w:cs="黑体"/>
                <w:kern w:val="0"/>
                <w:sz w:val="22"/>
                <w:szCs w:val="22"/>
                <w:u w:val="single"/>
                <w:lang w:val="en-US" w:eastAsia="zh-CN"/>
              </w:rPr>
              <w:t>陈淼</w:t>
            </w:r>
            <w:r>
              <w:rPr>
                <w:rFonts w:hint="eastAsia" w:ascii="黑体" w:hAnsi="黑体" w:eastAsia="黑体" w:cs="黑体"/>
                <w:kern w:val="0"/>
                <w:sz w:val="22"/>
                <w:szCs w:val="22"/>
                <w:u w:val="single"/>
              </w:rPr>
              <w:t xml:space="preserve">                      </w:t>
            </w:r>
          </w:p>
        </w:tc>
      </w:tr>
      <w:tr>
        <w:tblPrEx>
          <w:tblCellMar>
            <w:top w:w="0" w:type="dxa"/>
            <w:left w:w="108" w:type="dxa"/>
            <w:bottom w:w="0" w:type="dxa"/>
            <w:right w:w="108" w:type="dxa"/>
          </w:tblCellMar>
        </w:tblPrEx>
        <w:trPr>
          <w:trHeight w:val="1038" w:hRule="atLeast"/>
          <w:jc w:val="center"/>
        </w:trPr>
        <w:tc>
          <w:tcPr>
            <w:tcW w:w="2684" w:type="dxa"/>
            <w:vAlign w:val="center"/>
          </w:tcPr>
          <w:p>
            <w:pPr>
              <w:tabs>
                <w:tab w:val="left" w:pos="2316"/>
              </w:tabs>
              <w:jc w:val="left"/>
              <w:rPr>
                <w:rFonts w:ascii="黑体" w:hAnsi="黑体" w:eastAsia="黑体" w:cs="黑体"/>
                <w:kern w:val="0"/>
                <w:sz w:val="24"/>
                <w:szCs w:val="24"/>
              </w:rPr>
            </w:pPr>
            <w:r>
              <w:rPr>
                <w:rFonts w:hint="eastAsia" w:ascii="黑体" w:hAnsi="黑体" w:eastAsia="黑体" w:cs="黑体"/>
                <w:kern w:val="0"/>
                <w:sz w:val="24"/>
                <w:szCs w:val="24"/>
              </w:rPr>
              <w:t>执 笔 人：</w:t>
            </w:r>
          </w:p>
        </w:tc>
        <w:tc>
          <w:tcPr>
            <w:tcW w:w="3895" w:type="dxa"/>
            <w:vAlign w:val="center"/>
          </w:tcPr>
          <w:p>
            <w:pPr>
              <w:jc w:val="left"/>
              <w:rPr>
                <w:rFonts w:ascii="黑体" w:hAnsi="黑体" w:eastAsia="黑体" w:cs="黑体"/>
                <w:kern w:val="0"/>
                <w:sz w:val="22"/>
                <w:szCs w:val="22"/>
                <w:u w:val="single"/>
              </w:rPr>
            </w:pPr>
            <w:r>
              <w:rPr>
                <w:rFonts w:hint="eastAsia" w:ascii="黑体" w:hAnsi="黑体" w:eastAsia="黑体" w:cs="黑体"/>
                <w:kern w:val="0"/>
                <w:sz w:val="22"/>
                <w:szCs w:val="22"/>
                <w:u w:val="single"/>
              </w:rPr>
              <w:t xml:space="preserve">         </w:t>
            </w:r>
            <w:r>
              <w:rPr>
                <w:rFonts w:hint="eastAsia" w:ascii="黑体" w:hAnsi="黑体" w:eastAsia="黑体" w:cs="黑体"/>
                <w:kern w:val="0"/>
                <w:sz w:val="22"/>
                <w:szCs w:val="22"/>
                <w:u w:val="single"/>
                <w:lang w:val="en-US" w:eastAsia="zh-CN"/>
              </w:rPr>
              <w:t xml:space="preserve">    </w:t>
            </w:r>
            <w:r>
              <w:rPr>
                <w:rFonts w:hint="eastAsia" w:ascii="黑体" w:hAnsi="黑体" w:eastAsia="黑体" w:cs="黑体"/>
                <w:kern w:val="0"/>
                <w:sz w:val="22"/>
                <w:szCs w:val="22"/>
                <w:u w:val="single"/>
              </w:rPr>
              <w:t xml:space="preserve">陈淼                         </w:t>
            </w:r>
          </w:p>
        </w:tc>
      </w:tr>
      <w:tr>
        <w:tblPrEx>
          <w:tblCellMar>
            <w:top w:w="0" w:type="dxa"/>
            <w:left w:w="108" w:type="dxa"/>
            <w:bottom w:w="0" w:type="dxa"/>
            <w:right w:w="108" w:type="dxa"/>
          </w:tblCellMar>
        </w:tblPrEx>
        <w:trPr>
          <w:trHeight w:val="1038" w:hRule="atLeast"/>
          <w:jc w:val="center"/>
        </w:trPr>
        <w:tc>
          <w:tcPr>
            <w:tcW w:w="2684" w:type="dxa"/>
            <w:vAlign w:val="center"/>
          </w:tcPr>
          <w:p>
            <w:pPr>
              <w:tabs>
                <w:tab w:val="left" w:pos="2316"/>
              </w:tabs>
              <w:jc w:val="left"/>
              <w:rPr>
                <w:rFonts w:ascii="黑体" w:hAnsi="黑体" w:eastAsia="黑体" w:cs="黑体"/>
                <w:kern w:val="0"/>
                <w:sz w:val="24"/>
                <w:szCs w:val="24"/>
              </w:rPr>
            </w:pPr>
            <w:r>
              <w:rPr>
                <w:rFonts w:hint="eastAsia" w:ascii="黑体" w:hAnsi="黑体" w:eastAsia="黑体" w:cs="黑体"/>
                <w:kern w:val="0"/>
                <w:sz w:val="24"/>
                <w:szCs w:val="24"/>
              </w:rPr>
              <w:t>制订时间：</w:t>
            </w:r>
          </w:p>
        </w:tc>
        <w:tc>
          <w:tcPr>
            <w:tcW w:w="3895" w:type="dxa"/>
            <w:vAlign w:val="center"/>
          </w:tcPr>
          <w:p>
            <w:pPr>
              <w:jc w:val="left"/>
              <w:rPr>
                <w:rFonts w:ascii="黑体" w:hAnsi="黑体" w:eastAsia="黑体" w:cs="黑体"/>
                <w:kern w:val="0"/>
                <w:sz w:val="22"/>
                <w:szCs w:val="22"/>
                <w:u w:val="single"/>
              </w:rPr>
            </w:pPr>
            <w:r>
              <w:rPr>
                <w:rFonts w:hint="eastAsia" w:ascii="黑体" w:hAnsi="黑体" w:eastAsia="黑体" w:cs="黑体"/>
                <w:kern w:val="0"/>
                <w:sz w:val="22"/>
                <w:szCs w:val="22"/>
                <w:u w:val="single"/>
              </w:rPr>
              <w:t xml:space="preserve">        2022年</w:t>
            </w:r>
            <w:r>
              <w:rPr>
                <w:rFonts w:hint="eastAsia" w:ascii="黑体" w:hAnsi="黑体" w:eastAsia="黑体" w:cs="黑体"/>
                <w:kern w:val="0"/>
                <w:sz w:val="22"/>
                <w:szCs w:val="22"/>
                <w:u w:val="single"/>
                <w:lang w:val="en-US" w:eastAsia="zh-CN"/>
              </w:rPr>
              <w:t>5</w:t>
            </w:r>
            <w:r>
              <w:rPr>
                <w:rFonts w:hint="eastAsia" w:ascii="黑体" w:hAnsi="黑体" w:eastAsia="黑体" w:cs="黑体"/>
                <w:kern w:val="0"/>
                <w:sz w:val="22"/>
                <w:szCs w:val="22"/>
                <w:u w:val="single"/>
              </w:rPr>
              <w:t>月</w:t>
            </w:r>
            <w:r>
              <w:rPr>
                <w:rFonts w:hint="eastAsia" w:ascii="黑体" w:hAnsi="黑体" w:eastAsia="黑体" w:cs="黑体"/>
                <w:kern w:val="0"/>
                <w:sz w:val="22"/>
                <w:szCs w:val="22"/>
                <w:u w:val="single"/>
                <w:lang w:val="en-US" w:eastAsia="zh-CN"/>
              </w:rPr>
              <w:t>20</w:t>
            </w:r>
            <w:r>
              <w:rPr>
                <w:rFonts w:hint="eastAsia" w:ascii="黑体" w:hAnsi="黑体" w:eastAsia="黑体" w:cs="黑体"/>
                <w:kern w:val="0"/>
                <w:sz w:val="22"/>
                <w:szCs w:val="22"/>
                <w:u w:val="single"/>
              </w:rPr>
              <w:t xml:space="preserve">日              </w:t>
            </w:r>
          </w:p>
        </w:tc>
      </w:tr>
    </w:tbl>
    <w:p>
      <w:pPr>
        <w:spacing w:line="360" w:lineRule="auto"/>
        <w:ind w:firstLine="1040" w:firstLineChars="200"/>
        <w:jc w:val="center"/>
        <w:rPr>
          <w:rFonts w:ascii="宋体" w:hAnsi="宋体" w:cs="宋体"/>
          <w:sz w:val="52"/>
          <w:szCs w:val="52"/>
        </w:rPr>
      </w:pPr>
    </w:p>
    <w:p>
      <w:pPr>
        <w:spacing w:line="360" w:lineRule="auto"/>
        <w:ind w:firstLine="640" w:firstLineChars="200"/>
        <w:rPr>
          <w:rFonts w:ascii="宋体" w:hAnsi="宋体" w:cs="宋体"/>
          <w:sz w:val="32"/>
          <w:szCs w:val="32"/>
        </w:rPr>
        <w:sectPr>
          <w:headerReference r:id="rId3" w:type="default"/>
          <w:footerReference r:id="rId4" w:type="default"/>
          <w:footerReference r:id="rId5" w:type="even"/>
          <w:pgSz w:w="11906" w:h="16838"/>
          <w:pgMar w:top="1440" w:right="1746" w:bottom="1440" w:left="1746" w:header="851" w:footer="992" w:gutter="0"/>
          <w:pgBorders>
            <w:top w:val="none" w:sz="0" w:space="0"/>
            <w:left w:val="none" w:sz="0" w:space="0"/>
            <w:bottom w:val="none" w:sz="0" w:space="0"/>
            <w:right w:val="none" w:sz="0" w:space="0"/>
          </w:pgBorders>
          <w:cols w:space="720" w:num="1"/>
          <w:docGrid w:type="lines" w:linePitch="312" w:charSpace="0"/>
        </w:sectPr>
      </w:pPr>
    </w:p>
    <w:p>
      <w:pPr>
        <w:spacing w:line="360" w:lineRule="auto"/>
        <w:rPr>
          <w:rFonts w:hint="eastAsia" w:ascii="黑体" w:hAnsi="黑体" w:eastAsia="黑体" w:cs="黑体"/>
          <w:sz w:val="36"/>
          <w:szCs w:val="36"/>
          <w:lang w:eastAsia="zh-CN"/>
        </w:rPr>
      </w:pPr>
      <w:r>
        <w:rPr>
          <w:rFonts w:hint="eastAsia" w:ascii="黑体" w:hAnsi="黑体" w:eastAsia="黑体" w:cs="黑体"/>
          <w:sz w:val="36"/>
          <w:szCs w:val="36"/>
          <w:lang w:eastAsia="zh-CN"/>
        </w:rPr>
        <w:drawing>
          <wp:inline distT="0" distB="0" distL="114300" distR="114300">
            <wp:extent cx="5915025" cy="8536305"/>
            <wp:effectExtent l="0" t="0" r="13335" b="13335"/>
            <wp:docPr id="1" name="图片 1" descr="旅游服务与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旅游服务与管理"/>
                    <pic:cNvPicPr>
                      <a:picLocks noChangeAspect="1"/>
                    </pic:cNvPicPr>
                  </pic:nvPicPr>
                  <pic:blipFill>
                    <a:blip r:embed="rId10"/>
                    <a:stretch>
                      <a:fillRect/>
                    </a:stretch>
                  </pic:blipFill>
                  <pic:spPr>
                    <a:xfrm>
                      <a:off x="0" y="0"/>
                      <a:ext cx="5915025" cy="8536305"/>
                    </a:xfrm>
                    <a:prstGeom prst="rect">
                      <a:avLst/>
                    </a:prstGeom>
                  </pic:spPr>
                </pic:pic>
              </a:graphicData>
            </a:graphic>
          </wp:inline>
        </w:drawing>
      </w:r>
    </w:p>
    <w:p>
      <w:pPr>
        <w:spacing w:line="360" w:lineRule="auto"/>
        <w:rPr>
          <w:rFonts w:hint="eastAsia" w:ascii="黑体" w:hAnsi="黑体" w:eastAsia="黑体" w:cs="黑体"/>
          <w:sz w:val="36"/>
          <w:szCs w:val="36"/>
        </w:rPr>
      </w:pPr>
    </w:p>
    <w:p>
      <w:pPr>
        <w:spacing w:line="360" w:lineRule="auto"/>
        <w:ind w:firstLine="3780" w:firstLineChars="1050"/>
        <w:rPr>
          <w:rFonts w:ascii="黑体" w:hAnsi="黑体" w:eastAsia="黑体" w:cs="黑体"/>
          <w:sz w:val="36"/>
          <w:szCs w:val="36"/>
        </w:rPr>
      </w:pPr>
      <w:r>
        <w:rPr>
          <w:rFonts w:hint="eastAsia" w:ascii="黑体" w:hAnsi="黑体" w:eastAsia="黑体" w:cs="黑体"/>
          <w:sz w:val="36"/>
          <w:szCs w:val="36"/>
        </w:rPr>
        <w:t>目</w:t>
      </w:r>
      <w:r>
        <w:rPr>
          <w:rFonts w:hint="eastAsia" w:ascii="黑体" w:hAnsi="黑体" w:eastAsia="黑体" w:cs="黑体"/>
          <w:sz w:val="36"/>
          <w:szCs w:val="36"/>
          <w:lang w:val="en-US" w:eastAsia="zh-CN"/>
        </w:rPr>
        <w:t xml:space="preserve">  </w:t>
      </w:r>
      <w:r>
        <w:rPr>
          <w:rFonts w:hint="eastAsia" w:ascii="黑体" w:hAnsi="黑体" w:eastAsia="黑体" w:cs="黑体"/>
          <w:sz w:val="36"/>
          <w:szCs w:val="36"/>
        </w:rPr>
        <w:t>录</w:t>
      </w:r>
    </w:p>
    <w:p>
      <w:pPr>
        <w:jc w:val="center"/>
        <w:rPr>
          <w:rFonts w:ascii="宋体" w:hAnsi="宋体" w:eastAsia="宋体" w:cs="宋体"/>
          <w:b/>
          <w:sz w:val="24"/>
        </w:rPr>
      </w:pPr>
    </w:p>
    <w:sdt>
      <w:sdtPr>
        <w:rPr>
          <w:rFonts w:ascii="宋体" w:hAnsi="宋体" w:eastAsia="宋体"/>
        </w:rPr>
        <w:id w:val="147467832"/>
        <w:docPartObj>
          <w:docPartGallery w:val="Table of Contents"/>
          <w:docPartUnique/>
        </w:docPartObj>
      </w:sdtPr>
      <w:sdtEndPr>
        <w:rPr>
          <w:rFonts w:hint="eastAsia" w:ascii="宋体" w:hAnsi="宋体" w:eastAsia="宋体" w:cs="宋体"/>
          <w:bCs/>
          <w:sz w:val="24"/>
        </w:rPr>
      </w:sdtEndPr>
      <w:sdtContent>
        <w:p>
          <w:pPr>
            <w:jc w:val="center"/>
            <w:rPr>
              <w:rFonts w:ascii="宋体" w:hAnsi="宋体" w:cs="宋体"/>
              <w:bCs/>
              <w:sz w:val="24"/>
              <w:szCs w:val="24"/>
            </w:rPr>
          </w:pPr>
          <w:bookmarkStart w:id="0" w:name="_Toc10354"/>
          <w:bookmarkStart w:id="1" w:name="_Toc24862"/>
          <w:bookmarkStart w:id="2" w:name="_Toc25569"/>
          <w:bookmarkStart w:id="3" w:name="_Toc28978"/>
          <w:bookmarkStart w:id="4" w:name="_Toc4231"/>
          <w:bookmarkStart w:id="5" w:name="_Toc27976"/>
          <w:r>
            <w:rPr>
              <w:rFonts w:hint="eastAsia" w:ascii="宋体" w:hAnsi="宋体" w:cs="宋体"/>
              <w:bCs/>
              <w:sz w:val="24"/>
              <w:szCs w:val="24"/>
            </w:rPr>
            <w:fldChar w:fldCharType="begin"/>
          </w:r>
          <w:r>
            <w:rPr>
              <w:rFonts w:hint="eastAsia" w:ascii="宋体" w:hAnsi="宋体" w:cs="宋体"/>
              <w:bCs/>
              <w:sz w:val="24"/>
              <w:szCs w:val="24"/>
            </w:rPr>
            <w:instrText xml:space="preserve">TOC \o "1-2" \h \u </w:instrText>
          </w:r>
          <w:r>
            <w:rPr>
              <w:rFonts w:hint="eastAsia" w:ascii="宋体" w:hAnsi="宋体" w:cs="宋体"/>
              <w:bCs/>
              <w:sz w:val="24"/>
              <w:szCs w:val="24"/>
            </w:rPr>
            <w:fldChar w:fldCharType="separate"/>
          </w:r>
        </w:p>
        <w:p>
          <w:pPr>
            <w:pStyle w:val="43"/>
            <w:tabs>
              <w:tab w:val="right" w:leader="dot" w:pos="8312"/>
            </w:tabs>
            <w:spacing w:line="360" w:lineRule="auto"/>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"_Toc26849" </w:instrText>
          </w:r>
          <w:r>
            <w:rPr>
              <w:rFonts w:hint="eastAsia" w:ascii="黑体" w:hAnsi="黑体" w:eastAsia="黑体" w:cs="黑体"/>
              <w:sz w:val="24"/>
              <w:szCs w:val="24"/>
            </w:rPr>
            <w:fldChar w:fldCharType="separate"/>
          </w:r>
          <w:r>
            <w:rPr>
              <w:rFonts w:hint="eastAsia" w:ascii="黑体" w:hAnsi="黑体" w:eastAsia="黑体" w:cs="黑体"/>
              <w:bCs/>
              <w:sz w:val="24"/>
              <w:szCs w:val="24"/>
            </w:rPr>
            <w:t>一、 专业名称及代码</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_Toc26849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2</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3"/>
            <w:tabs>
              <w:tab w:val="right" w:leader="dot" w:pos="8312"/>
            </w:tabs>
            <w:spacing w:line="360" w:lineRule="auto"/>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"_Toc19916" </w:instrText>
          </w:r>
          <w:r>
            <w:rPr>
              <w:rFonts w:hint="eastAsia" w:ascii="黑体" w:hAnsi="黑体" w:eastAsia="黑体" w:cs="黑体"/>
              <w:sz w:val="24"/>
              <w:szCs w:val="24"/>
            </w:rPr>
            <w:fldChar w:fldCharType="separate"/>
          </w:r>
          <w:r>
            <w:rPr>
              <w:rFonts w:hint="eastAsia" w:ascii="黑体" w:hAnsi="黑体" w:eastAsia="黑体" w:cs="黑体"/>
              <w:bCs/>
              <w:sz w:val="24"/>
              <w:szCs w:val="24"/>
            </w:rPr>
            <w:t>二、入学要求</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_Toc19916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2</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3"/>
            <w:tabs>
              <w:tab w:val="right" w:leader="dot" w:pos="8312"/>
            </w:tabs>
            <w:spacing w:line="360" w:lineRule="auto"/>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"_Toc15521" </w:instrText>
          </w:r>
          <w:r>
            <w:rPr>
              <w:rFonts w:hint="eastAsia" w:ascii="黑体" w:hAnsi="黑体" w:eastAsia="黑体" w:cs="黑体"/>
              <w:sz w:val="24"/>
              <w:szCs w:val="24"/>
            </w:rPr>
            <w:fldChar w:fldCharType="separate"/>
          </w:r>
          <w:r>
            <w:rPr>
              <w:rFonts w:hint="eastAsia" w:ascii="黑体" w:hAnsi="黑体" w:eastAsia="黑体" w:cs="黑体"/>
              <w:bCs/>
              <w:sz w:val="24"/>
              <w:szCs w:val="24"/>
            </w:rPr>
            <w:t>三、修业年限</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_Toc15521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2</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3"/>
            <w:tabs>
              <w:tab w:val="right" w:leader="dot" w:pos="8312"/>
            </w:tabs>
            <w:spacing w:line="360" w:lineRule="auto"/>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"_Toc16467" </w:instrText>
          </w:r>
          <w:r>
            <w:rPr>
              <w:rFonts w:hint="eastAsia" w:ascii="黑体" w:hAnsi="黑体" w:eastAsia="黑体" w:cs="黑体"/>
              <w:sz w:val="24"/>
              <w:szCs w:val="24"/>
            </w:rPr>
            <w:fldChar w:fldCharType="separate"/>
          </w:r>
          <w:r>
            <w:rPr>
              <w:rFonts w:hint="eastAsia" w:ascii="黑体" w:hAnsi="黑体" w:eastAsia="黑体" w:cs="黑体"/>
              <w:bCs/>
              <w:sz w:val="24"/>
              <w:szCs w:val="24"/>
            </w:rPr>
            <w:t>四、 职业面向</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_Toc16467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2</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3"/>
            <w:tabs>
              <w:tab w:val="right" w:leader="dot" w:pos="8312"/>
            </w:tabs>
            <w:spacing w:line="360" w:lineRule="auto"/>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"_Toc2525" </w:instrText>
          </w:r>
          <w:r>
            <w:rPr>
              <w:rFonts w:hint="eastAsia" w:ascii="黑体" w:hAnsi="黑体" w:eastAsia="黑体" w:cs="黑体"/>
              <w:sz w:val="24"/>
              <w:szCs w:val="24"/>
            </w:rPr>
            <w:fldChar w:fldCharType="separate"/>
          </w:r>
          <w:r>
            <w:rPr>
              <w:rFonts w:hint="eastAsia" w:ascii="黑体" w:hAnsi="黑体" w:eastAsia="黑体" w:cs="黑体"/>
              <w:bCs/>
              <w:sz w:val="24"/>
              <w:szCs w:val="24"/>
            </w:rPr>
            <w:t>五、培养目标与培养规格</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_Toc2525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3</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"_Toc8140" </w:instrText>
          </w:r>
          <w:r>
            <w:rPr>
              <w:rFonts w:hint="eastAsia" w:ascii="黑体" w:hAnsi="黑体" w:eastAsia="黑体" w:cs="黑体"/>
              <w:sz w:val="24"/>
              <w:szCs w:val="24"/>
            </w:rPr>
            <w:fldChar w:fldCharType="separate"/>
          </w:r>
          <w:r>
            <w:rPr>
              <w:rFonts w:hint="eastAsia" w:ascii="黑体" w:hAnsi="黑体" w:eastAsia="黑体" w:cs="黑体"/>
              <w:bCs/>
              <w:sz w:val="24"/>
              <w:szCs w:val="24"/>
            </w:rPr>
            <w:t>（一）素质</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_Toc8140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3</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"_Toc29962" </w:instrText>
          </w:r>
          <w:r>
            <w:rPr>
              <w:rFonts w:hint="eastAsia" w:ascii="黑体" w:hAnsi="黑体" w:eastAsia="黑体" w:cs="黑体"/>
              <w:sz w:val="24"/>
              <w:szCs w:val="24"/>
            </w:rPr>
            <w:fldChar w:fldCharType="separate"/>
          </w:r>
          <w:r>
            <w:rPr>
              <w:rFonts w:hint="eastAsia" w:ascii="黑体" w:hAnsi="黑体" w:eastAsia="黑体" w:cs="黑体"/>
              <w:bCs/>
              <w:sz w:val="24"/>
              <w:szCs w:val="24"/>
            </w:rPr>
            <w:t>（二）知识</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_Toc29962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3</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"_Toc9244" </w:instrText>
          </w:r>
          <w:r>
            <w:rPr>
              <w:rFonts w:hint="eastAsia" w:ascii="黑体" w:hAnsi="黑体" w:eastAsia="黑体" w:cs="黑体"/>
              <w:sz w:val="24"/>
              <w:szCs w:val="24"/>
            </w:rPr>
            <w:fldChar w:fldCharType="separate"/>
          </w:r>
          <w:r>
            <w:rPr>
              <w:rFonts w:hint="eastAsia" w:ascii="黑体" w:hAnsi="黑体" w:eastAsia="黑体" w:cs="黑体"/>
              <w:bCs/>
              <w:sz w:val="24"/>
              <w:szCs w:val="24"/>
            </w:rPr>
            <w:t>（三）能力</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_Toc9244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3</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3"/>
            <w:tabs>
              <w:tab w:val="right" w:leader="dot" w:pos="8312"/>
            </w:tabs>
            <w:spacing w:line="360" w:lineRule="auto"/>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"_Toc28340" </w:instrText>
          </w:r>
          <w:r>
            <w:rPr>
              <w:rFonts w:hint="eastAsia" w:ascii="黑体" w:hAnsi="黑体" w:eastAsia="黑体" w:cs="黑体"/>
              <w:sz w:val="24"/>
              <w:szCs w:val="24"/>
            </w:rPr>
            <w:fldChar w:fldCharType="separate"/>
          </w:r>
          <w:r>
            <w:rPr>
              <w:rFonts w:hint="eastAsia" w:ascii="黑体" w:hAnsi="黑体" w:eastAsia="黑体" w:cs="黑体"/>
              <w:bCs/>
              <w:sz w:val="24"/>
              <w:szCs w:val="24"/>
            </w:rPr>
            <w:t>六、课程设置及要求</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_Toc28340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4</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"_Toc6898" </w:instrText>
          </w:r>
          <w:r>
            <w:rPr>
              <w:rFonts w:hint="eastAsia" w:ascii="黑体" w:hAnsi="黑体" w:eastAsia="黑体" w:cs="黑体"/>
              <w:sz w:val="24"/>
              <w:szCs w:val="24"/>
            </w:rPr>
            <w:fldChar w:fldCharType="separate"/>
          </w:r>
          <w:r>
            <w:rPr>
              <w:rFonts w:hint="eastAsia" w:ascii="黑体" w:hAnsi="黑体" w:eastAsia="黑体" w:cs="黑体"/>
              <w:bCs/>
              <w:sz w:val="24"/>
              <w:szCs w:val="24"/>
            </w:rPr>
            <w:t>（一）高职教育阶段课程设置及要求</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_Toc6898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4</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bCs/>
              <w:sz w:val="24"/>
              <w:szCs w:val="24"/>
            </w:rPr>
            <w:t>（二）中职教育阶段课程设置及要求</w:t>
          </w:r>
          <w:r>
            <w:rPr>
              <w:rFonts w:hint="eastAsia" w:ascii="黑体" w:hAnsi="黑体" w:eastAsia="黑体" w:cs="黑体"/>
              <w:bCs/>
              <w:sz w:val="24"/>
              <w:szCs w:val="24"/>
            </w:rPr>
            <w:tab/>
          </w:r>
          <w:r>
            <w:rPr>
              <w:rFonts w:hint="eastAsia" w:ascii="黑体" w:hAnsi="黑体" w:eastAsia="黑体" w:cs="黑体"/>
              <w:bCs/>
              <w:sz w:val="24"/>
              <w:szCs w:val="24"/>
            </w:rPr>
            <w:t>33</w:t>
          </w:r>
        </w:p>
        <w:p>
          <w:pPr>
            <w:pStyle w:val="43"/>
            <w:tabs>
              <w:tab w:val="right" w:leader="dot" w:pos="8312"/>
            </w:tabs>
            <w:spacing w:line="360" w:lineRule="auto"/>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"_Toc19989" </w:instrText>
          </w:r>
          <w:r>
            <w:rPr>
              <w:rFonts w:hint="eastAsia" w:ascii="黑体" w:hAnsi="黑体" w:eastAsia="黑体" w:cs="黑体"/>
              <w:sz w:val="24"/>
              <w:szCs w:val="24"/>
            </w:rPr>
            <w:fldChar w:fldCharType="separate"/>
          </w:r>
          <w:r>
            <w:rPr>
              <w:rFonts w:hint="eastAsia" w:ascii="黑体" w:hAnsi="黑体" w:eastAsia="黑体" w:cs="黑体"/>
              <w:bCs/>
              <w:sz w:val="24"/>
              <w:szCs w:val="24"/>
            </w:rPr>
            <w:t>七、 教学进程总体安排</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_Toc19989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53</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3"/>
            <w:tabs>
              <w:tab w:val="right" w:leader="dot" w:pos="8312"/>
            </w:tabs>
            <w:spacing w:line="360" w:lineRule="auto"/>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"_Toc12135" </w:instrText>
          </w:r>
          <w:r>
            <w:rPr>
              <w:rFonts w:hint="eastAsia" w:ascii="黑体" w:hAnsi="黑体" w:eastAsia="黑体" w:cs="黑体"/>
              <w:sz w:val="24"/>
              <w:szCs w:val="24"/>
            </w:rPr>
            <w:fldChar w:fldCharType="separate"/>
          </w:r>
          <w:r>
            <w:rPr>
              <w:rFonts w:hint="eastAsia" w:ascii="黑体" w:hAnsi="黑体" w:eastAsia="黑体" w:cs="黑体"/>
              <w:bCs/>
              <w:sz w:val="24"/>
              <w:szCs w:val="24"/>
            </w:rPr>
            <w:t>八、实施保障</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_Toc12135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59</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"_Toc17049" </w:instrText>
          </w:r>
          <w:r>
            <w:rPr>
              <w:rFonts w:hint="eastAsia" w:ascii="黑体" w:hAnsi="黑体" w:eastAsia="黑体" w:cs="黑体"/>
              <w:sz w:val="24"/>
              <w:szCs w:val="24"/>
            </w:rPr>
            <w:fldChar w:fldCharType="separate"/>
          </w:r>
          <w:r>
            <w:rPr>
              <w:rFonts w:hint="eastAsia" w:ascii="黑体" w:hAnsi="黑体" w:eastAsia="黑体" w:cs="黑体"/>
              <w:bCs/>
              <w:sz w:val="24"/>
              <w:szCs w:val="24"/>
            </w:rPr>
            <w:t>（一）师资队伍</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_Toc17049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59</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"_Toc4636" </w:instrText>
          </w:r>
          <w:r>
            <w:rPr>
              <w:rFonts w:hint="eastAsia" w:ascii="黑体" w:hAnsi="黑体" w:eastAsia="黑体" w:cs="黑体"/>
              <w:sz w:val="24"/>
              <w:szCs w:val="24"/>
            </w:rPr>
            <w:fldChar w:fldCharType="separate"/>
          </w:r>
          <w:r>
            <w:rPr>
              <w:rFonts w:hint="eastAsia" w:ascii="黑体" w:hAnsi="黑体" w:eastAsia="黑体" w:cs="黑体"/>
              <w:bCs/>
              <w:sz w:val="24"/>
              <w:szCs w:val="24"/>
            </w:rPr>
            <w:t>（二）教学设施</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_Toc4636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59</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"_Toc32060" </w:instrText>
          </w:r>
          <w:r>
            <w:rPr>
              <w:rFonts w:hint="eastAsia" w:ascii="黑体" w:hAnsi="黑体" w:eastAsia="黑体" w:cs="黑体"/>
              <w:sz w:val="24"/>
              <w:szCs w:val="24"/>
            </w:rPr>
            <w:fldChar w:fldCharType="separate"/>
          </w:r>
          <w:r>
            <w:rPr>
              <w:rFonts w:hint="eastAsia" w:ascii="黑体" w:hAnsi="黑体" w:eastAsia="黑体" w:cs="黑体"/>
              <w:bCs/>
              <w:sz w:val="24"/>
              <w:szCs w:val="24"/>
            </w:rPr>
            <w:t>（三）教学资源</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_Toc32060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63</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"_Toc4121" </w:instrText>
          </w:r>
          <w:r>
            <w:rPr>
              <w:rFonts w:hint="eastAsia" w:ascii="黑体" w:hAnsi="黑体" w:eastAsia="黑体" w:cs="黑体"/>
              <w:sz w:val="24"/>
              <w:szCs w:val="24"/>
            </w:rPr>
            <w:fldChar w:fldCharType="separate"/>
          </w:r>
          <w:r>
            <w:rPr>
              <w:rFonts w:hint="eastAsia" w:ascii="黑体" w:hAnsi="黑体" w:eastAsia="黑体" w:cs="黑体"/>
              <w:bCs/>
              <w:sz w:val="24"/>
              <w:szCs w:val="24"/>
            </w:rPr>
            <w:t>（四）教学方法</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_Toc4121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64</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"_Toc30524" </w:instrText>
          </w:r>
          <w:r>
            <w:rPr>
              <w:rFonts w:hint="eastAsia" w:ascii="黑体" w:hAnsi="黑体" w:eastAsia="黑体" w:cs="黑体"/>
              <w:sz w:val="24"/>
              <w:szCs w:val="24"/>
            </w:rPr>
            <w:fldChar w:fldCharType="separate"/>
          </w:r>
          <w:r>
            <w:rPr>
              <w:rFonts w:hint="eastAsia" w:ascii="黑体" w:hAnsi="黑体" w:eastAsia="黑体" w:cs="黑体"/>
              <w:bCs/>
              <w:sz w:val="24"/>
              <w:szCs w:val="24"/>
            </w:rPr>
            <w:t>（五）学习评价</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_Toc30524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64</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3"/>
            <w:tabs>
              <w:tab w:val="right" w:leader="dot" w:pos="8312"/>
            </w:tabs>
            <w:spacing w:line="360" w:lineRule="auto"/>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"_Toc19792" </w:instrText>
          </w:r>
          <w:r>
            <w:rPr>
              <w:rFonts w:hint="eastAsia" w:ascii="黑体" w:hAnsi="黑体" w:eastAsia="黑体" w:cs="黑体"/>
              <w:sz w:val="24"/>
              <w:szCs w:val="24"/>
            </w:rPr>
            <w:fldChar w:fldCharType="separate"/>
          </w:r>
          <w:r>
            <w:rPr>
              <w:rFonts w:hint="eastAsia" w:ascii="黑体" w:hAnsi="黑体" w:eastAsia="黑体" w:cs="黑体"/>
              <w:bCs/>
              <w:sz w:val="24"/>
              <w:szCs w:val="24"/>
            </w:rPr>
            <w:t>九、毕业要求</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_Toc19792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65</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42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"_Toc10376" </w:instrText>
          </w:r>
          <w:r>
            <w:rPr>
              <w:rFonts w:hint="eastAsia" w:ascii="黑体" w:hAnsi="黑体" w:eastAsia="黑体" w:cs="黑体"/>
              <w:sz w:val="24"/>
              <w:szCs w:val="24"/>
            </w:rPr>
            <w:fldChar w:fldCharType="separate"/>
          </w:r>
          <w:r>
            <w:rPr>
              <w:rFonts w:hint="eastAsia" w:ascii="黑体" w:hAnsi="黑体" w:eastAsia="黑体" w:cs="黑体"/>
              <w:bCs/>
              <w:sz w:val="24"/>
              <w:szCs w:val="24"/>
            </w:rPr>
            <w:t>（一）中职毕业要求</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_Toc10376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65</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4"/>
            <w:tabs>
              <w:tab w:val="right" w:leader="dot" w:pos="8312"/>
            </w:tabs>
            <w:spacing w:line="360" w:lineRule="auto"/>
            <w:ind w:left="0" w:leftChars="0"/>
            <w:jc w:val="both"/>
            <w:rPr>
              <w:rFonts w:hint="eastAsia" w:ascii="黑体" w:hAnsi="黑体" w:eastAsia="黑体" w:cs="黑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"_Toc32442" </w:instrText>
          </w:r>
          <w:r>
            <w:rPr>
              <w:rFonts w:hint="eastAsia" w:ascii="黑体" w:hAnsi="黑体" w:eastAsia="黑体" w:cs="黑体"/>
              <w:sz w:val="24"/>
              <w:szCs w:val="24"/>
            </w:rPr>
            <w:fldChar w:fldCharType="separate"/>
          </w:r>
          <w:r>
            <w:rPr>
              <w:rFonts w:hint="eastAsia" w:ascii="黑体" w:hAnsi="黑体" w:eastAsia="黑体" w:cs="黑体"/>
              <w:bCs/>
              <w:sz w:val="24"/>
              <w:szCs w:val="24"/>
            </w:rPr>
            <w:t>（二）高职毕业要求</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_Toc32442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65</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pStyle w:val="43"/>
            <w:tabs>
              <w:tab w:val="right" w:leader="dot" w:pos="8312"/>
            </w:tabs>
            <w:spacing w:line="360" w:lineRule="auto"/>
            <w:jc w:val="both"/>
            <w:rPr>
              <w:rFonts w:ascii="宋体" w:hAnsi="宋体" w:cs="宋体"/>
              <w:bCs/>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"_Toc31199" </w:instrText>
          </w:r>
          <w:r>
            <w:rPr>
              <w:rFonts w:hint="eastAsia" w:ascii="黑体" w:hAnsi="黑体" w:eastAsia="黑体" w:cs="黑体"/>
              <w:sz w:val="24"/>
              <w:szCs w:val="24"/>
            </w:rPr>
            <w:fldChar w:fldCharType="separate"/>
          </w:r>
          <w:r>
            <w:rPr>
              <w:rFonts w:hint="eastAsia" w:ascii="黑体" w:hAnsi="黑体" w:eastAsia="黑体" w:cs="黑体"/>
              <w:bCs/>
              <w:sz w:val="24"/>
              <w:szCs w:val="24"/>
            </w:rPr>
            <w:t>十、 附录</w:t>
          </w:r>
          <w:r>
            <w:rPr>
              <w:rFonts w:hint="eastAsia" w:ascii="黑体" w:hAnsi="黑体" w:eastAsia="黑体" w:cs="黑体"/>
              <w:bCs/>
              <w:sz w:val="24"/>
              <w:szCs w:val="24"/>
            </w:rPr>
            <w:tab/>
          </w:r>
          <w:r>
            <w:rPr>
              <w:rFonts w:hint="eastAsia" w:ascii="黑体" w:hAnsi="黑体" w:eastAsia="黑体" w:cs="黑体"/>
              <w:bCs/>
              <w:sz w:val="24"/>
              <w:szCs w:val="24"/>
            </w:rPr>
            <w:fldChar w:fldCharType="begin"/>
          </w:r>
          <w:r>
            <w:rPr>
              <w:rFonts w:hint="eastAsia" w:ascii="黑体" w:hAnsi="黑体" w:eastAsia="黑体" w:cs="黑体"/>
              <w:bCs/>
              <w:sz w:val="24"/>
              <w:szCs w:val="24"/>
            </w:rPr>
            <w:instrText xml:space="preserve"> PAGEREF _Toc31199 \h </w:instrText>
          </w:r>
          <w:r>
            <w:rPr>
              <w:rFonts w:hint="eastAsia" w:ascii="黑体" w:hAnsi="黑体" w:eastAsia="黑体" w:cs="黑体"/>
              <w:bCs/>
              <w:sz w:val="24"/>
              <w:szCs w:val="24"/>
            </w:rPr>
            <w:fldChar w:fldCharType="separate"/>
          </w:r>
          <w:r>
            <w:rPr>
              <w:rFonts w:hint="eastAsia" w:ascii="黑体" w:hAnsi="黑体" w:eastAsia="黑体" w:cs="黑体"/>
              <w:bCs/>
              <w:sz w:val="24"/>
              <w:szCs w:val="24"/>
            </w:rPr>
            <w:t>66</w:t>
          </w:r>
          <w:r>
            <w:rPr>
              <w:rFonts w:hint="eastAsia" w:ascii="黑体" w:hAnsi="黑体" w:eastAsia="黑体" w:cs="黑体"/>
              <w:bCs/>
              <w:sz w:val="24"/>
              <w:szCs w:val="24"/>
            </w:rPr>
            <w:fldChar w:fldCharType="end"/>
          </w:r>
          <w:r>
            <w:rPr>
              <w:rFonts w:hint="eastAsia" w:ascii="黑体" w:hAnsi="黑体" w:eastAsia="黑体" w:cs="黑体"/>
              <w:bCs/>
              <w:sz w:val="24"/>
              <w:szCs w:val="24"/>
            </w:rPr>
            <w:fldChar w:fldCharType="end"/>
          </w:r>
        </w:p>
        <w:p>
          <w:pPr>
            <w:ind w:firstLine="1920" w:firstLineChars="800"/>
            <w:rPr>
              <w:rFonts w:ascii="宋体" w:hAnsi="宋体" w:eastAsia="宋体" w:cs="宋体"/>
              <w:bCs/>
              <w:sz w:val="24"/>
            </w:rPr>
          </w:pPr>
          <w:r>
            <w:rPr>
              <w:rFonts w:hint="eastAsia" w:ascii="宋体" w:hAnsi="宋体" w:eastAsia="宋体" w:cs="宋体"/>
              <w:bCs/>
              <w:sz w:val="24"/>
            </w:rPr>
            <w:fldChar w:fldCharType="end"/>
          </w:r>
        </w:p>
      </w:sdtContent>
    </w:sdt>
    <w:p>
      <w:pPr>
        <w:ind w:firstLine="2891" w:firstLineChars="800"/>
        <w:rPr>
          <w:rFonts w:ascii="宋体" w:hAnsi="宋体" w:eastAsia="宋体" w:cs="宋体"/>
          <w:b/>
          <w:bCs/>
          <w:sz w:val="36"/>
          <w:szCs w:val="36"/>
        </w:rPr>
      </w:pPr>
    </w:p>
    <w:p>
      <w:pPr>
        <w:ind w:firstLine="2891" w:firstLineChars="800"/>
        <w:rPr>
          <w:rFonts w:ascii="宋体" w:hAnsi="宋体" w:eastAsia="宋体" w:cs="宋体"/>
          <w:b/>
          <w:bCs/>
          <w:sz w:val="36"/>
          <w:szCs w:val="36"/>
        </w:rPr>
      </w:pPr>
    </w:p>
    <w:p>
      <w:pPr>
        <w:ind w:firstLine="2750" w:firstLineChars="761"/>
        <w:outlineLvl w:val="0"/>
        <w:rPr>
          <w:rFonts w:ascii="宋体" w:hAnsi="宋体" w:eastAsia="宋体" w:cs="宋体"/>
          <w:b/>
          <w:bCs/>
          <w:sz w:val="36"/>
          <w:szCs w:val="36"/>
        </w:rPr>
      </w:pPr>
      <w:bookmarkStart w:id="6" w:name="_Toc20006"/>
      <w:r>
        <w:rPr>
          <w:rFonts w:hint="eastAsia" w:ascii="宋体" w:hAnsi="宋体" w:eastAsia="宋体" w:cs="宋体"/>
          <w:b/>
          <w:bCs/>
          <w:sz w:val="36"/>
          <w:szCs w:val="36"/>
        </w:rPr>
        <w:t>长沙职业</w:t>
      </w:r>
      <w:r>
        <w:rPr>
          <w:rFonts w:hint="eastAsia" w:ascii="宋体" w:hAnsi="宋体" w:eastAsia="宋体" w:cs="宋体"/>
          <w:b/>
          <w:bCs/>
          <w:sz w:val="36"/>
          <w:szCs w:val="36"/>
          <w:lang w:val="en-US" w:eastAsia="zh-CN"/>
        </w:rPr>
        <w:t>技术</w:t>
      </w:r>
      <w:r>
        <w:rPr>
          <w:rFonts w:hint="eastAsia" w:ascii="宋体" w:hAnsi="宋体" w:eastAsia="宋体" w:cs="宋体"/>
          <w:b/>
          <w:bCs/>
          <w:sz w:val="36"/>
          <w:szCs w:val="36"/>
        </w:rPr>
        <w:t>学院</w:t>
      </w:r>
      <w:bookmarkEnd w:id="0"/>
      <w:bookmarkEnd w:id="1"/>
      <w:bookmarkEnd w:id="2"/>
      <w:bookmarkEnd w:id="3"/>
      <w:bookmarkEnd w:id="4"/>
      <w:bookmarkEnd w:id="5"/>
      <w:bookmarkEnd w:id="6"/>
    </w:p>
    <w:p>
      <w:pPr>
        <w:jc w:val="center"/>
        <w:outlineLvl w:val="0"/>
        <w:rPr>
          <w:rFonts w:ascii="宋体" w:hAnsi="宋体" w:eastAsia="宋体" w:cs="宋体"/>
          <w:b/>
          <w:bCs/>
          <w:sz w:val="36"/>
          <w:szCs w:val="36"/>
        </w:rPr>
      </w:pPr>
      <w:bookmarkStart w:id="7" w:name="_Toc14010"/>
      <w:bookmarkStart w:id="8" w:name="_Toc5897"/>
      <w:bookmarkStart w:id="9" w:name="_Toc12576"/>
      <w:bookmarkStart w:id="10" w:name="_Toc16870"/>
      <w:bookmarkStart w:id="11" w:name="_Toc11632"/>
      <w:bookmarkStart w:id="12" w:name="_Toc20479"/>
      <w:bookmarkStart w:id="13" w:name="_Toc15096"/>
      <w:r>
        <w:rPr>
          <w:rFonts w:hint="eastAsia" w:ascii="宋体" w:hAnsi="宋体" w:eastAsia="宋体" w:cs="宋体"/>
          <w:b/>
          <w:bCs/>
          <w:sz w:val="36"/>
          <w:szCs w:val="36"/>
        </w:rPr>
        <w:t>湖南</w:t>
      </w:r>
      <w:r>
        <w:rPr>
          <w:rFonts w:hint="eastAsia" w:ascii="宋体" w:hAnsi="宋体" w:eastAsia="宋体" w:cs="宋体"/>
          <w:b/>
          <w:bCs/>
          <w:sz w:val="36"/>
          <w:szCs w:val="36"/>
          <w:lang w:val="en-US" w:eastAsia="zh-CN"/>
        </w:rPr>
        <w:t>省中南艺术</w:t>
      </w:r>
      <w:r>
        <w:rPr>
          <w:rFonts w:hint="eastAsia" w:ascii="宋体" w:hAnsi="宋体" w:eastAsia="宋体" w:cs="宋体"/>
          <w:b/>
          <w:bCs/>
          <w:sz w:val="36"/>
          <w:szCs w:val="36"/>
        </w:rPr>
        <w:t>学校</w:t>
      </w:r>
      <w:bookmarkEnd w:id="7"/>
      <w:bookmarkEnd w:id="8"/>
      <w:bookmarkEnd w:id="9"/>
      <w:bookmarkEnd w:id="10"/>
      <w:bookmarkEnd w:id="11"/>
      <w:bookmarkEnd w:id="12"/>
      <w:bookmarkEnd w:id="13"/>
    </w:p>
    <w:p>
      <w:pPr>
        <w:jc w:val="center"/>
        <w:outlineLvl w:val="0"/>
        <w:rPr>
          <w:rFonts w:ascii="宋体" w:hAnsi="宋体" w:eastAsia="宋体" w:cs="宋体"/>
          <w:b/>
          <w:bCs/>
          <w:sz w:val="36"/>
          <w:szCs w:val="36"/>
        </w:rPr>
      </w:pPr>
      <w:bookmarkStart w:id="14" w:name="_Toc1859"/>
      <w:bookmarkStart w:id="15" w:name="_Toc9969"/>
      <w:bookmarkStart w:id="16" w:name="_Toc28516"/>
      <w:bookmarkStart w:id="17" w:name="_Toc7974"/>
      <w:bookmarkStart w:id="18" w:name="_Toc30272"/>
      <w:bookmarkStart w:id="19" w:name="_Toc28126"/>
      <w:bookmarkStart w:id="20" w:name="_Toc21520"/>
      <w:r>
        <w:rPr>
          <w:rFonts w:hint="eastAsia" w:ascii="宋体" w:hAnsi="宋体" w:eastAsia="宋体" w:cs="宋体"/>
          <w:b/>
          <w:bCs/>
          <w:sz w:val="36"/>
          <w:szCs w:val="36"/>
          <w:lang w:val="en-US" w:eastAsia="zh-CN"/>
        </w:rPr>
        <w:t>旅游管理</w:t>
      </w:r>
      <w:r>
        <w:rPr>
          <w:rFonts w:hint="eastAsia" w:ascii="宋体" w:hAnsi="宋体" w:eastAsia="宋体" w:cs="宋体"/>
          <w:b/>
          <w:bCs/>
          <w:sz w:val="36"/>
          <w:szCs w:val="36"/>
        </w:rPr>
        <w:t>专业五年制大专班2022级人才培养方案</w:t>
      </w:r>
      <w:bookmarkEnd w:id="14"/>
      <w:bookmarkEnd w:id="15"/>
      <w:bookmarkEnd w:id="16"/>
      <w:bookmarkEnd w:id="17"/>
      <w:bookmarkEnd w:id="18"/>
      <w:bookmarkEnd w:id="19"/>
      <w:bookmarkEnd w:id="20"/>
    </w:p>
    <w:p>
      <w:pPr>
        <w:numPr>
          <w:ilvl w:val="0"/>
          <w:numId w:val="1"/>
        </w:numPr>
        <w:overflowPunct w:val="0"/>
        <w:adjustRightInd w:val="0"/>
        <w:spacing w:before="156" w:beforeLines="50" w:after="156" w:afterLines="50" w:line="360" w:lineRule="auto"/>
        <w:ind w:firstLine="602" w:firstLineChars="200"/>
        <w:outlineLvl w:val="0"/>
        <w:rPr>
          <w:rFonts w:ascii="黑体" w:hAnsi="黑体" w:eastAsia="黑体" w:cs="黑体"/>
          <w:b/>
          <w:bCs/>
          <w:color w:val="000000" w:themeColor="text1"/>
          <w:sz w:val="30"/>
          <w:szCs w:val="30"/>
          <w14:textFill>
            <w14:solidFill>
              <w14:schemeClr w14:val="tx1"/>
            </w14:solidFill>
          </w14:textFill>
        </w:rPr>
      </w:pPr>
      <w:bookmarkStart w:id="21" w:name="_Toc26849"/>
      <w:bookmarkStart w:id="22" w:name="_Toc16205"/>
      <w:bookmarkStart w:id="23" w:name="_Toc3868"/>
      <w:bookmarkStart w:id="24" w:name="_Toc1736"/>
      <w:r>
        <w:rPr>
          <w:rFonts w:ascii="黑体" w:hAnsi="黑体" w:eastAsia="黑体" w:cs="黑体"/>
          <w:b/>
          <w:bCs/>
          <w:color w:val="000000" w:themeColor="text1"/>
          <w:sz w:val="30"/>
          <w:szCs w:val="30"/>
          <w14:textFill>
            <w14:solidFill>
              <w14:schemeClr w14:val="tx1"/>
            </w14:solidFill>
          </w14:textFill>
        </w:rPr>
        <w:t>专业名称及代码</w:t>
      </w:r>
      <w:bookmarkEnd w:id="21"/>
      <w:bookmarkEnd w:id="22"/>
      <w:bookmarkEnd w:id="23"/>
      <w:bookmarkEnd w:id="24"/>
    </w:p>
    <w:p>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专业名称：</w:t>
      </w:r>
      <w:r>
        <w:rPr>
          <w:rFonts w:hint="eastAsia" w:ascii="宋体" w:hAnsi="宋体" w:eastAsia="宋体" w:cs="宋体"/>
          <w:color w:val="000000" w:themeColor="text1"/>
          <w:sz w:val="24"/>
          <w:lang w:val="en-US" w:eastAsia="zh-CN"/>
          <w14:textFill>
            <w14:solidFill>
              <w14:schemeClr w14:val="tx1"/>
            </w14:solidFill>
          </w14:textFill>
        </w:rPr>
        <w:t>旅游管理</w:t>
      </w:r>
    </w:p>
    <w:p>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专业代码：</w:t>
      </w:r>
      <w:r>
        <w:rPr>
          <w:rFonts w:hint="eastAsia" w:ascii="宋体" w:hAnsi="宋体" w:eastAsia="宋体" w:cs="宋体"/>
          <w:color w:val="000000" w:themeColor="text1"/>
          <w:sz w:val="24"/>
          <w:lang w:val="en-US" w:eastAsia="zh-CN"/>
          <w14:textFill>
            <w14:solidFill>
              <w14:schemeClr w14:val="tx1"/>
            </w14:solidFill>
          </w14:textFill>
        </w:rPr>
        <w:t>540101</w:t>
      </w:r>
    </w:p>
    <w:p>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中职教育阶段</w:t>
      </w:r>
      <w:r>
        <w:rPr>
          <w:rFonts w:hint="eastAsia" w:ascii="宋体" w:hAnsi="宋体" w:eastAsia="宋体" w:cs="宋体"/>
          <w:color w:val="000000" w:themeColor="text1"/>
          <w:sz w:val="24"/>
          <w14:textFill>
            <w14:solidFill>
              <w14:schemeClr w14:val="tx1"/>
            </w14:solidFill>
          </w14:textFill>
        </w:rPr>
        <w:t>专业名称</w:t>
      </w:r>
      <w:r>
        <w:rPr>
          <w:rFonts w:hint="eastAsia" w:ascii="宋体" w:hAnsi="宋体" w:eastAsia="宋体" w:cs="宋体"/>
          <w:color w:val="000000" w:themeColor="text1"/>
          <w:sz w:val="24"/>
          <w:lang w:val="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旅游服务与管理</w:t>
      </w:r>
      <w:r>
        <w:rPr>
          <w:rFonts w:hint="eastAsia" w:ascii="宋体" w:hAnsi="宋体" w:eastAsia="宋体" w:cs="宋体"/>
          <w:color w:val="000000" w:themeColor="text1"/>
          <w:sz w:val="24"/>
          <w:lang w:val="zh-CN"/>
          <w14:textFill>
            <w14:solidFill>
              <w14:schemeClr w14:val="tx1"/>
            </w14:solidFill>
          </w14:textFill>
        </w:rPr>
        <w:t>；专业代码：</w:t>
      </w:r>
      <w:r>
        <w:rPr>
          <w:rFonts w:hint="eastAsia" w:ascii="宋体" w:hAnsi="宋体" w:eastAsia="宋体" w:cs="宋体"/>
          <w:color w:val="000000" w:themeColor="text1"/>
          <w:sz w:val="24"/>
          <w:lang w:val="en-US" w:eastAsia="zh-CN"/>
          <w14:textFill>
            <w14:solidFill>
              <w14:schemeClr w14:val="tx1"/>
            </w14:solidFill>
          </w14:textFill>
        </w:rPr>
        <w:t>740101</w:t>
      </w:r>
    </w:p>
    <w:p>
      <w:pPr>
        <w:overflowPunct w:val="0"/>
        <w:adjustRightInd w:val="0"/>
        <w:spacing w:before="156" w:beforeLines="50" w:after="156" w:afterLines="50" w:line="360" w:lineRule="auto"/>
        <w:ind w:firstLine="602" w:firstLineChars="200"/>
        <w:outlineLvl w:val="0"/>
        <w:rPr>
          <w:rFonts w:ascii="黑体" w:hAnsi="黑体" w:eastAsia="黑体" w:cs="黑体"/>
          <w:b/>
          <w:bCs/>
          <w:color w:val="000000" w:themeColor="text1"/>
          <w:sz w:val="30"/>
          <w:szCs w:val="30"/>
          <w14:textFill>
            <w14:solidFill>
              <w14:schemeClr w14:val="tx1"/>
            </w14:solidFill>
          </w14:textFill>
        </w:rPr>
      </w:pPr>
      <w:bookmarkStart w:id="25" w:name="_Toc31658"/>
      <w:bookmarkStart w:id="26" w:name="_Toc12380"/>
      <w:bookmarkStart w:id="27" w:name="_Toc19916"/>
      <w:bookmarkStart w:id="28" w:name="_Toc30540"/>
      <w:r>
        <w:rPr>
          <w:rFonts w:ascii="黑体" w:hAnsi="黑体" w:eastAsia="黑体" w:cs="黑体"/>
          <w:b/>
          <w:bCs/>
          <w:color w:val="000000" w:themeColor="text1"/>
          <w:sz w:val="30"/>
          <w:szCs w:val="30"/>
          <w14:textFill>
            <w14:solidFill>
              <w14:schemeClr w14:val="tx1"/>
            </w14:solidFill>
          </w14:textFill>
        </w:rPr>
        <w:t>二、入学要求</w:t>
      </w:r>
      <w:bookmarkEnd w:id="25"/>
      <w:bookmarkEnd w:id="26"/>
      <w:bookmarkEnd w:id="27"/>
      <w:bookmarkEnd w:id="28"/>
    </w:p>
    <w:p>
      <w:pPr>
        <w:ind w:firstLine="480"/>
        <w:rPr>
          <w:rFonts w:ascii="宋体" w:hAnsi="宋体" w:eastAsia="宋体" w:cs="宋体"/>
          <w:color w:val="000000" w:themeColor="text1"/>
          <w:sz w:val="24"/>
          <w14:textFill>
            <w14:solidFill>
              <w14:schemeClr w14:val="tx1"/>
            </w14:solidFill>
          </w14:textFill>
        </w:rPr>
      </w:pPr>
      <w:r>
        <w:rPr>
          <w:rFonts w:hint="eastAsia" w:asciiTheme="minorEastAsia" w:hAnsiTheme="minorEastAsia" w:cstheme="minorEastAsia"/>
          <w:sz w:val="24"/>
          <w:lang w:val="zh-CN"/>
        </w:rPr>
        <w:t>初</w:t>
      </w:r>
      <w:r>
        <w:rPr>
          <w:rFonts w:hint="eastAsia" w:ascii="宋体" w:hAnsi="宋体" w:eastAsia="宋体" w:cs="宋体"/>
          <w:color w:val="000000" w:themeColor="text1"/>
          <w:sz w:val="24"/>
          <w:lang w:val="zh-CN"/>
          <w14:textFill>
            <w14:solidFill>
              <w14:schemeClr w14:val="tx1"/>
            </w14:solidFill>
          </w14:textFill>
        </w:rPr>
        <w:t>中毕业生或具有同等学</w:t>
      </w:r>
      <w:r>
        <w:rPr>
          <w:rFonts w:hint="eastAsia" w:ascii="宋体" w:hAnsi="宋体" w:eastAsia="宋体" w:cs="宋体"/>
          <w:color w:val="000000" w:themeColor="text1"/>
          <w:sz w:val="24"/>
          <w14:textFill>
            <w14:solidFill>
              <w14:schemeClr w14:val="tx1"/>
            </w14:solidFill>
          </w14:textFill>
        </w:rPr>
        <w:t>力</w:t>
      </w:r>
      <w:r>
        <w:rPr>
          <w:rFonts w:hint="eastAsia" w:ascii="宋体" w:hAnsi="宋体" w:eastAsia="宋体" w:cs="宋体"/>
          <w:color w:val="000000" w:themeColor="text1"/>
          <w:sz w:val="24"/>
          <w:lang w:val="zh-CN"/>
          <w14:textFill>
            <w14:solidFill>
              <w14:schemeClr w14:val="tx1"/>
            </w14:solidFill>
          </w14:textFill>
        </w:rPr>
        <w:t>者。</w:t>
      </w:r>
    </w:p>
    <w:p>
      <w:pPr>
        <w:overflowPunct w:val="0"/>
        <w:adjustRightInd w:val="0"/>
        <w:spacing w:before="156" w:beforeLines="50" w:after="156" w:afterLines="50" w:line="360" w:lineRule="auto"/>
        <w:ind w:firstLine="602" w:firstLineChars="200"/>
        <w:outlineLvl w:val="0"/>
        <w:rPr>
          <w:rFonts w:ascii="黑体" w:hAnsi="黑体" w:eastAsia="黑体" w:cs="黑体"/>
          <w:b/>
          <w:bCs/>
          <w:color w:val="000000" w:themeColor="text1"/>
          <w:sz w:val="30"/>
          <w:szCs w:val="30"/>
          <w14:textFill>
            <w14:solidFill>
              <w14:schemeClr w14:val="tx1"/>
            </w14:solidFill>
          </w14:textFill>
        </w:rPr>
      </w:pPr>
      <w:bookmarkStart w:id="29" w:name="_Toc31095"/>
      <w:bookmarkStart w:id="30" w:name="_Toc15521"/>
      <w:bookmarkStart w:id="31" w:name="_Toc23449"/>
      <w:bookmarkStart w:id="32" w:name="_Toc10104"/>
      <w:r>
        <w:rPr>
          <w:rFonts w:ascii="黑体" w:hAnsi="黑体" w:eastAsia="黑体" w:cs="黑体"/>
          <w:b/>
          <w:bCs/>
          <w:color w:val="000000" w:themeColor="text1"/>
          <w:sz w:val="30"/>
          <w:szCs w:val="30"/>
          <w14:textFill>
            <w14:solidFill>
              <w14:schemeClr w14:val="tx1"/>
            </w14:solidFill>
          </w14:textFill>
        </w:rPr>
        <w:t>三、修业年限</w:t>
      </w:r>
      <w:bookmarkEnd w:id="29"/>
      <w:bookmarkEnd w:id="30"/>
      <w:bookmarkEnd w:id="31"/>
      <w:bookmarkEnd w:id="32"/>
    </w:p>
    <w:p>
      <w:pPr>
        <w:spacing w:line="360" w:lineRule="auto"/>
        <w:ind w:firstLine="480" w:firstLineChars="200"/>
        <w:rPr>
          <w:rFonts w:ascii="宋体" w:hAnsi="宋体" w:eastAsia="宋体" w:cs="宋体"/>
          <w:color w:val="000000" w:themeColor="text1"/>
          <w:sz w:val="24"/>
          <w:lang w:val="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全日制学历教育，</w:t>
      </w:r>
      <w:r>
        <w:rPr>
          <w:rFonts w:hint="eastAsia" w:ascii="宋体" w:hAnsi="宋体" w:eastAsia="宋体" w:cs="宋体"/>
          <w:color w:val="000000" w:themeColor="text1"/>
          <w:sz w:val="24"/>
          <w:lang w:val="zh-CN"/>
          <w14:textFill>
            <w14:solidFill>
              <w14:schemeClr w14:val="tx1"/>
            </w14:solidFill>
          </w14:textFill>
        </w:rPr>
        <w:t>学制五年（</w:t>
      </w:r>
      <w:r>
        <w:rPr>
          <w:rFonts w:hint="eastAsia" w:ascii="宋体" w:hAnsi="宋体" w:eastAsia="宋体" w:cs="宋体"/>
          <w:color w:val="000000" w:themeColor="text1"/>
          <w:sz w:val="24"/>
          <w14:textFill>
            <w14:solidFill>
              <w14:schemeClr w14:val="tx1"/>
            </w14:solidFill>
          </w14:textFill>
        </w:rPr>
        <w:t>中职三年，高职两年</w:t>
      </w:r>
      <w:r>
        <w:rPr>
          <w:rFonts w:hint="eastAsia" w:ascii="宋体" w:hAnsi="宋体" w:eastAsia="宋体" w:cs="宋体"/>
          <w:color w:val="000000" w:themeColor="text1"/>
          <w:sz w:val="24"/>
          <w:lang w:val="zh-CN"/>
          <w14:textFill>
            <w14:solidFill>
              <w14:schemeClr w14:val="tx1"/>
            </w14:solidFill>
          </w14:textFill>
        </w:rPr>
        <w:t>）</w:t>
      </w:r>
    </w:p>
    <w:p>
      <w:pPr>
        <w:numPr>
          <w:ilvl w:val="0"/>
          <w:numId w:val="2"/>
        </w:numPr>
        <w:overflowPunct w:val="0"/>
        <w:adjustRightInd w:val="0"/>
        <w:spacing w:before="156" w:beforeLines="50" w:after="156" w:afterLines="50" w:line="360" w:lineRule="auto"/>
        <w:ind w:firstLine="602" w:firstLineChars="200"/>
        <w:outlineLvl w:val="0"/>
        <w:rPr>
          <w:rFonts w:ascii="黑体" w:hAnsi="黑体" w:eastAsia="黑体" w:cs="黑体"/>
          <w:b/>
          <w:bCs/>
          <w:color w:val="000000" w:themeColor="text1"/>
          <w:sz w:val="30"/>
          <w:szCs w:val="30"/>
          <w14:textFill>
            <w14:solidFill>
              <w14:schemeClr w14:val="tx1"/>
            </w14:solidFill>
          </w14:textFill>
        </w:rPr>
      </w:pPr>
      <w:bookmarkStart w:id="33" w:name="_Toc21765"/>
      <w:bookmarkStart w:id="34" w:name="_Toc15450"/>
      <w:bookmarkStart w:id="35" w:name="_Toc16467"/>
      <w:bookmarkStart w:id="36" w:name="_Toc19212"/>
      <w:r>
        <w:rPr>
          <w:rFonts w:ascii="黑体" w:hAnsi="黑体" w:eastAsia="黑体" w:cs="黑体"/>
          <w:b/>
          <w:bCs/>
          <w:color w:val="000000" w:themeColor="text1"/>
          <w:sz w:val="30"/>
          <w:szCs w:val="30"/>
          <w14:textFill>
            <w14:solidFill>
              <w14:schemeClr w14:val="tx1"/>
            </w14:solidFill>
          </w14:textFill>
        </w:rPr>
        <w:t>职业面向</w:t>
      </w:r>
      <w:bookmarkEnd w:id="33"/>
      <w:bookmarkEnd w:id="34"/>
      <w:bookmarkEnd w:id="35"/>
      <w:bookmarkEnd w:id="36"/>
    </w:p>
    <w:p>
      <w:pPr>
        <w:spacing w:line="360" w:lineRule="auto"/>
        <w:ind w:firstLine="2891" w:firstLineChars="1200"/>
        <w:rPr>
          <w:rFonts w:ascii="宋体" w:hAnsi="宋体" w:eastAsia="宋体" w:cs="宋体"/>
          <w:b/>
          <w:sz w:val="24"/>
        </w:rPr>
      </w:pPr>
      <w:r>
        <w:rPr>
          <w:rFonts w:hint="eastAsia" w:ascii="宋体" w:hAnsi="宋体" w:eastAsia="宋体" w:cs="宋体"/>
          <w:b/>
          <w:sz w:val="24"/>
        </w:rPr>
        <w:t xml:space="preserve">  职业面向一览表</w:t>
      </w:r>
    </w:p>
    <w:tbl>
      <w:tblPr>
        <w:tblStyle w:val="15"/>
        <w:tblpPr w:leftFromText="180" w:rightFromText="180" w:vertAnchor="text" w:horzAnchor="page" w:tblpX="1802" w:tblpY="146"/>
        <w:tblOverlap w:val="never"/>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0"/>
        <w:gridCol w:w="1299"/>
        <w:gridCol w:w="1575"/>
        <w:gridCol w:w="1882"/>
        <w:gridCol w:w="1665"/>
        <w:gridCol w:w="12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4" w:hRule="exact"/>
        </w:trPr>
        <w:tc>
          <w:tcPr>
            <w:tcW w:w="1190" w:type="dxa"/>
            <w:shd w:val="clear" w:color="auto" w:fill="B4C6E7" w:themeFill="accent1" w:themeFillTint="66"/>
            <w:vAlign w:val="center"/>
          </w:tcPr>
          <w:p>
            <w:pPr>
              <w:jc w:val="both"/>
              <w:rPr>
                <w:rFonts w:ascii="宋体" w:hAnsi="宋体" w:eastAsia="宋体" w:cs="宋体"/>
                <w:b/>
                <w:szCs w:val="21"/>
              </w:rPr>
            </w:pPr>
            <w:r>
              <w:rPr>
                <w:rFonts w:hint="eastAsia" w:ascii="宋体" w:hAnsi="宋体" w:eastAsia="宋体" w:cs="宋体"/>
                <w:b/>
                <w:szCs w:val="21"/>
              </w:rPr>
              <w:t>所属专业大类（代码）</w:t>
            </w:r>
          </w:p>
        </w:tc>
        <w:tc>
          <w:tcPr>
            <w:tcW w:w="1299" w:type="dxa"/>
            <w:shd w:val="clear" w:color="auto" w:fill="B4C6E7" w:themeFill="accent1" w:themeFillTint="66"/>
            <w:vAlign w:val="center"/>
          </w:tcPr>
          <w:p>
            <w:pPr>
              <w:jc w:val="both"/>
              <w:rPr>
                <w:rFonts w:ascii="宋体" w:hAnsi="宋体" w:eastAsia="宋体" w:cs="宋体"/>
                <w:b/>
                <w:szCs w:val="21"/>
              </w:rPr>
            </w:pPr>
            <w:r>
              <w:rPr>
                <w:rFonts w:hint="eastAsia" w:ascii="宋体" w:hAnsi="宋体" w:eastAsia="宋体" w:cs="宋体"/>
                <w:b/>
                <w:szCs w:val="21"/>
              </w:rPr>
              <w:t>所属专业类</w:t>
            </w:r>
          </w:p>
          <w:p>
            <w:pPr>
              <w:jc w:val="both"/>
              <w:rPr>
                <w:rFonts w:ascii="宋体" w:hAnsi="宋体" w:eastAsia="宋体" w:cs="宋体"/>
                <w:b/>
                <w:szCs w:val="21"/>
              </w:rPr>
            </w:pPr>
            <w:r>
              <w:rPr>
                <w:rFonts w:hint="eastAsia" w:ascii="宋体" w:hAnsi="宋体" w:eastAsia="宋体" w:cs="宋体"/>
                <w:b/>
                <w:szCs w:val="21"/>
              </w:rPr>
              <w:t>（代码）</w:t>
            </w:r>
          </w:p>
        </w:tc>
        <w:tc>
          <w:tcPr>
            <w:tcW w:w="1575" w:type="dxa"/>
            <w:shd w:val="clear" w:color="auto" w:fill="B4C6E7" w:themeFill="accent1" w:themeFillTint="66"/>
            <w:vAlign w:val="center"/>
          </w:tcPr>
          <w:p>
            <w:pPr>
              <w:jc w:val="both"/>
              <w:rPr>
                <w:rFonts w:ascii="宋体" w:hAnsi="宋体" w:eastAsia="宋体" w:cs="宋体"/>
                <w:b/>
                <w:szCs w:val="21"/>
              </w:rPr>
            </w:pPr>
            <w:r>
              <w:rPr>
                <w:rFonts w:hint="eastAsia" w:ascii="宋体" w:hAnsi="宋体" w:eastAsia="宋体" w:cs="宋体"/>
                <w:b/>
                <w:szCs w:val="21"/>
              </w:rPr>
              <w:t>对应行业</w:t>
            </w:r>
          </w:p>
          <w:p>
            <w:pPr>
              <w:jc w:val="both"/>
              <w:rPr>
                <w:rFonts w:ascii="宋体" w:hAnsi="宋体" w:eastAsia="宋体" w:cs="宋体"/>
                <w:b/>
                <w:szCs w:val="21"/>
              </w:rPr>
            </w:pPr>
            <w:r>
              <w:rPr>
                <w:rFonts w:hint="eastAsia" w:ascii="宋体" w:hAnsi="宋体" w:eastAsia="宋体" w:cs="宋体"/>
                <w:b/>
                <w:szCs w:val="21"/>
              </w:rPr>
              <w:t>（代码）</w:t>
            </w:r>
          </w:p>
        </w:tc>
        <w:tc>
          <w:tcPr>
            <w:tcW w:w="1882" w:type="dxa"/>
            <w:shd w:val="clear" w:color="auto" w:fill="B4C6E7" w:themeFill="accent1" w:themeFillTint="66"/>
            <w:vAlign w:val="center"/>
          </w:tcPr>
          <w:p>
            <w:pPr>
              <w:jc w:val="both"/>
              <w:rPr>
                <w:rFonts w:ascii="宋体" w:hAnsi="宋体" w:eastAsia="宋体" w:cs="宋体"/>
                <w:b/>
                <w:szCs w:val="21"/>
              </w:rPr>
            </w:pPr>
            <w:r>
              <w:rPr>
                <w:rFonts w:hint="eastAsia" w:ascii="宋体" w:hAnsi="宋体" w:eastAsia="宋体" w:cs="宋体"/>
                <w:b/>
                <w:szCs w:val="21"/>
              </w:rPr>
              <w:t>主要职业类别</w:t>
            </w:r>
          </w:p>
          <w:p>
            <w:pPr>
              <w:jc w:val="both"/>
              <w:rPr>
                <w:rFonts w:ascii="宋体" w:hAnsi="宋体" w:eastAsia="宋体" w:cs="宋体"/>
                <w:b/>
                <w:szCs w:val="21"/>
              </w:rPr>
            </w:pPr>
            <w:r>
              <w:rPr>
                <w:rFonts w:hint="eastAsia" w:ascii="宋体" w:hAnsi="宋体" w:eastAsia="宋体" w:cs="宋体"/>
                <w:b/>
                <w:szCs w:val="21"/>
              </w:rPr>
              <w:t>（代码）</w:t>
            </w:r>
          </w:p>
        </w:tc>
        <w:tc>
          <w:tcPr>
            <w:tcW w:w="1665" w:type="dxa"/>
            <w:shd w:val="clear" w:color="auto" w:fill="B4C6E7" w:themeFill="accent1" w:themeFillTint="66"/>
            <w:vAlign w:val="center"/>
          </w:tcPr>
          <w:p>
            <w:pPr>
              <w:jc w:val="both"/>
              <w:rPr>
                <w:rFonts w:ascii="宋体" w:hAnsi="宋体" w:eastAsia="宋体" w:cs="宋体"/>
                <w:b/>
                <w:szCs w:val="21"/>
              </w:rPr>
            </w:pPr>
            <w:r>
              <w:rPr>
                <w:rFonts w:hint="eastAsia" w:ascii="宋体" w:hAnsi="宋体" w:eastAsia="宋体" w:cs="宋体"/>
                <w:b/>
                <w:szCs w:val="21"/>
              </w:rPr>
              <w:t>主要岗位类别</w:t>
            </w:r>
          </w:p>
          <w:p>
            <w:pPr>
              <w:jc w:val="both"/>
              <w:rPr>
                <w:rFonts w:ascii="宋体" w:hAnsi="宋体" w:eastAsia="宋体" w:cs="宋体"/>
                <w:b/>
                <w:szCs w:val="21"/>
              </w:rPr>
            </w:pPr>
            <w:r>
              <w:rPr>
                <w:rFonts w:hint="eastAsia" w:ascii="宋体" w:hAnsi="宋体" w:eastAsia="宋体" w:cs="宋体"/>
                <w:b/>
                <w:szCs w:val="21"/>
              </w:rPr>
              <w:t>（或技术领域）</w:t>
            </w:r>
          </w:p>
        </w:tc>
        <w:tc>
          <w:tcPr>
            <w:tcW w:w="1286" w:type="dxa"/>
            <w:shd w:val="clear" w:color="auto" w:fill="B4C6E7" w:themeFill="accent1" w:themeFillTint="66"/>
            <w:vAlign w:val="center"/>
          </w:tcPr>
          <w:p>
            <w:pPr>
              <w:jc w:val="both"/>
              <w:rPr>
                <w:rFonts w:ascii="宋体" w:hAnsi="宋体" w:eastAsia="宋体" w:cs="宋体"/>
                <w:b/>
                <w:szCs w:val="21"/>
              </w:rPr>
            </w:pPr>
            <w:r>
              <w:rPr>
                <w:rFonts w:hint="eastAsia" w:ascii="宋体" w:hAnsi="宋体" w:eastAsia="宋体" w:cs="宋体"/>
                <w:b/>
                <w:szCs w:val="21"/>
              </w:rPr>
              <w:t>职业资格证书或技能等级证书举例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2" w:hRule="exact"/>
        </w:trPr>
        <w:tc>
          <w:tcPr>
            <w:tcW w:w="1190" w:type="dxa"/>
            <w:vAlign w:val="center"/>
          </w:tcPr>
          <w:p>
            <w:pPr>
              <w:autoSpaceDE w:val="0"/>
              <w:autoSpaceDN w:val="0"/>
              <w:adjustRightInd w:val="0"/>
              <w:jc w:val="both"/>
              <w:rPr>
                <w:rFonts w:ascii="宋体" w:hAnsi="宋体" w:eastAsia="宋体" w:cs="宋体"/>
                <w:szCs w:val="21"/>
              </w:rPr>
            </w:pPr>
            <w:r>
              <w:rPr>
                <w:rFonts w:hint="eastAsia" w:ascii="宋体" w:hAnsi="宋体" w:eastAsia="宋体" w:cs="宋体"/>
                <w:szCs w:val="21"/>
                <w:lang w:val="en-US" w:eastAsia="zh-CN"/>
              </w:rPr>
              <w:t>旅游</w:t>
            </w:r>
            <w:r>
              <w:rPr>
                <w:rFonts w:hint="eastAsia" w:ascii="宋体" w:hAnsi="宋体" w:eastAsia="宋体" w:cs="宋体"/>
                <w:szCs w:val="21"/>
              </w:rPr>
              <w:t xml:space="preserve">大类 ( </w:t>
            </w:r>
            <w:r>
              <w:rPr>
                <w:rFonts w:hint="eastAsia" w:ascii="宋体" w:hAnsi="宋体" w:eastAsia="宋体" w:cs="宋体"/>
                <w:szCs w:val="21"/>
                <w:lang w:val="en-US" w:eastAsia="zh-CN"/>
              </w:rPr>
              <w:t>54</w:t>
            </w:r>
            <w:r>
              <w:rPr>
                <w:rFonts w:hint="eastAsia" w:ascii="宋体" w:hAnsi="宋体" w:eastAsia="宋体" w:cs="宋体"/>
                <w:szCs w:val="21"/>
              </w:rPr>
              <w:t xml:space="preserve"> )</w:t>
            </w:r>
          </w:p>
        </w:tc>
        <w:tc>
          <w:tcPr>
            <w:tcW w:w="1299" w:type="dxa"/>
            <w:vAlign w:val="center"/>
          </w:tcPr>
          <w:p>
            <w:pPr>
              <w:autoSpaceDE w:val="0"/>
              <w:autoSpaceDN w:val="0"/>
              <w:adjustRightInd w:val="0"/>
              <w:jc w:val="both"/>
              <w:rPr>
                <w:rFonts w:ascii="宋体" w:hAnsi="宋体" w:eastAsia="宋体" w:cs="宋体"/>
                <w:szCs w:val="21"/>
              </w:rPr>
            </w:pPr>
            <w:r>
              <w:rPr>
                <w:rFonts w:hint="eastAsia" w:ascii="宋体" w:hAnsi="宋体" w:eastAsia="宋体" w:cs="宋体"/>
                <w:szCs w:val="21"/>
                <w:lang w:val="en-US" w:eastAsia="zh-CN"/>
              </w:rPr>
              <w:t>旅游类</w:t>
            </w:r>
            <w:r>
              <w:rPr>
                <w:rFonts w:hint="eastAsia" w:ascii="宋体" w:hAnsi="宋体" w:eastAsia="宋体" w:cs="宋体"/>
                <w:szCs w:val="21"/>
              </w:rPr>
              <w:t>类（</w:t>
            </w:r>
            <w:r>
              <w:rPr>
                <w:rFonts w:hint="eastAsia" w:ascii="宋体" w:hAnsi="宋体" w:eastAsia="宋体" w:cs="宋体"/>
                <w:szCs w:val="21"/>
                <w:lang w:val="en-US" w:eastAsia="zh-CN"/>
              </w:rPr>
              <w:t>5401</w:t>
            </w:r>
            <w:r>
              <w:rPr>
                <w:rFonts w:hint="eastAsia" w:ascii="宋体" w:hAnsi="宋体" w:eastAsia="宋体" w:cs="宋体"/>
                <w:szCs w:val="21"/>
              </w:rPr>
              <w:t>）</w:t>
            </w:r>
          </w:p>
        </w:tc>
        <w:tc>
          <w:tcPr>
            <w:tcW w:w="1575" w:type="dxa"/>
            <w:vAlign w:val="center"/>
          </w:tcPr>
          <w:p>
            <w:pPr>
              <w:autoSpaceDE w:val="0"/>
              <w:autoSpaceDN w:val="0"/>
              <w:adjustRightInd w:val="0"/>
              <w:jc w:val="both"/>
              <w:rPr>
                <w:rFonts w:hint="eastAsia" w:ascii="宋体" w:hAnsi="宋体" w:eastAsia="宋体" w:cs="宋体"/>
                <w:szCs w:val="21"/>
                <w:lang w:val="en-US" w:eastAsia="zh-CN"/>
              </w:rPr>
            </w:pPr>
            <w:r>
              <w:rPr>
                <w:rFonts w:hint="eastAsia" w:ascii="宋体" w:hAnsi="宋体" w:eastAsia="宋体" w:cs="宋体"/>
                <w:szCs w:val="21"/>
                <w:lang w:val="en-US" w:eastAsia="zh-CN"/>
              </w:rPr>
              <w:t>旅行社及相关服务L-72-9-1</w:t>
            </w:r>
          </w:p>
        </w:tc>
        <w:tc>
          <w:tcPr>
            <w:tcW w:w="1882" w:type="dxa"/>
            <w:vAlign w:val="center"/>
          </w:tcPr>
          <w:p>
            <w:pPr>
              <w:autoSpaceDE w:val="0"/>
              <w:autoSpaceDN w:val="0"/>
              <w:adjustRightInd w:val="0"/>
              <w:jc w:val="both"/>
              <w:rPr>
                <w:rFonts w:hint="eastAsia" w:ascii="宋体" w:hAnsi="宋体" w:eastAsia="宋体" w:cs="宋体"/>
                <w:szCs w:val="21"/>
                <w:lang w:val="en-US" w:eastAsia="zh-CN"/>
              </w:rPr>
            </w:pPr>
            <w:r>
              <w:rPr>
                <w:rFonts w:hint="eastAsia" w:ascii="宋体" w:hAnsi="宋体" w:eastAsia="宋体" w:cs="宋体"/>
                <w:szCs w:val="21"/>
                <w:lang w:val="en-US" w:eastAsia="zh-CN"/>
              </w:rPr>
              <w:t>旅游及公共游览场所服务人员</w:t>
            </w:r>
          </w:p>
          <w:p>
            <w:pPr>
              <w:autoSpaceDE w:val="0"/>
              <w:autoSpaceDN w:val="0"/>
              <w:adjustRightInd w:val="0"/>
              <w:jc w:val="both"/>
              <w:rPr>
                <w:rFonts w:hint="eastAsia" w:ascii="宋体" w:hAnsi="宋体" w:eastAsia="宋体" w:cs="宋体"/>
                <w:szCs w:val="21"/>
                <w:lang w:val="en-US" w:eastAsia="zh-CN"/>
              </w:rPr>
            </w:pPr>
            <w:r>
              <w:rPr>
                <w:rFonts w:hint="eastAsia" w:ascii="宋体" w:hAnsi="宋体" w:eastAsia="宋体" w:cs="宋体"/>
                <w:szCs w:val="21"/>
                <w:lang w:val="en-US" w:eastAsia="zh-CN"/>
              </w:rPr>
              <w:t>4-07-04</w:t>
            </w:r>
          </w:p>
        </w:tc>
        <w:tc>
          <w:tcPr>
            <w:tcW w:w="1665" w:type="dxa"/>
            <w:vAlign w:val="center"/>
          </w:tcPr>
          <w:p>
            <w:pPr>
              <w:autoSpaceDE w:val="0"/>
              <w:autoSpaceDN w:val="0"/>
              <w:adjustRightInd w:val="0"/>
              <w:jc w:val="both"/>
              <w:rPr>
                <w:rFonts w:hint="eastAsia" w:ascii="宋体" w:hAnsi="宋体" w:eastAsia="宋体" w:cs="宋体"/>
                <w:szCs w:val="21"/>
                <w:lang w:val="en-US" w:eastAsia="zh-CN"/>
              </w:rPr>
            </w:pPr>
          </w:p>
          <w:p>
            <w:pPr>
              <w:autoSpaceDE w:val="0"/>
              <w:autoSpaceDN w:val="0"/>
              <w:adjustRightInd w:val="0"/>
              <w:jc w:val="both"/>
              <w:rPr>
                <w:rFonts w:hint="eastAsia" w:ascii="宋体" w:hAnsi="宋体" w:eastAsia="宋体" w:cs="宋体"/>
                <w:szCs w:val="21"/>
                <w:lang w:val="en-US" w:eastAsia="zh-CN"/>
              </w:rPr>
            </w:pPr>
          </w:p>
          <w:p>
            <w:pPr>
              <w:autoSpaceDE w:val="0"/>
              <w:autoSpaceDN w:val="0"/>
              <w:adjustRightInd w:val="0"/>
              <w:jc w:val="both"/>
              <w:rPr>
                <w:rFonts w:hint="eastAsia" w:ascii="宋体" w:hAnsi="宋体" w:eastAsia="宋体" w:cs="宋体"/>
                <w:szCs w:val="21"/>
                <w:lang w:val="en-US" w:eastAsia="zh-CN"/>
              </w:rPr>
            </w:pPr>
            <w:r>
              <w:rPr>
                <w:rFonts w:hint="eastAsia" w:ascii="宋体" w:hAnsi="宋体" w:eastAsia="宋体" w:cs="宋体"/>
                <w:szCs w:val="21"/>
                <w:lang w:val="en-US" w:eastAsia="zh-CN"/>
              </w:rPr>
              <w:t>初始岗位：旅游计调、旅游营销、导游、景区管理员</w:t>
            </w:r>
          </w:p>
          <w:p>
            <w:pPr>
              <w:autoSpaceDE w:val="0"/>
              <w:autoSpaceDN w:val="0"/>
              <w:adjustRightInd w:val="0"/>
              <w:jc w:val="both"/>
              <w:rPr>
                <w:rFonts w:hint="eastAsia" w:ascii="宋体" w:hAnsi="宋体" w:eastAsia="宋体" w:cs="宋体"/>
                <w:szCs w:val="21"/>
                <w:lang w:val="en-US" w:eastAsia="zh-CN"/>
              </w:rPr>
            </w:pPr>
            <w:r>
              <w:rPr>
                <w:rFonts w:hint="eastAsia" w:ascii="宋体" w:hAnsi="宋体" w:eastAsia="宋体" w:cs="宋体"/>
                <w:szCs w:val="21"/>
                <w:lang w:val="en-US" w:eastAsia="zh-CN"/>
              </w:rPr>
              <w:t>发展岗位：计调经理、营销经理、导游主管、景区主管</w:t>
            </w:r>
          </w:p>
          <w:p>
            <w:pPr>
              <w:autoSpaceDE w:val="0"/>
              <w:autoSpaceDN w:val="0"/>
              <w:adjustRightInd w:val="0"/>
              <w:jc w:val="both"/>
              <w:rPr>
                <w:rFonts w:hint="eastAsia" w:ascii="宋体" w:hAnsi="宋体" w:eastAsia="宋体" w:cs="宋体"/>
                <w:szCs w:val="21"/>
                <w:lang w:val="en-US" w:eastAsia="zh-CN"/>
              </w:rPr>
            </w:pPr>
          </w:p>
          <w:p>
            <w:pPr>
              <w:autoSpaceDE w:val="0"/>
              <w:autoSpaceDN w:val="0"/>
              <w:adjustRightInd w:val="0"/>
              <w:jc w:val="both"/>
              <w:rPr>
                <w:rFonts w:hint="eastAsia" w:ascii="宋体" w:hAnsi="宋体" w:eastAsia="宋体" w:cs="宋体"/>
                <w:szCs w:val="21"/>
                <w:lang w:val="en-US" w:eastAsia="zh-CN"/>
              </w:rPr>
            </w:pPr>
          </w:p>
          <w:p>
            <w:pPr>
              <w:autoSpaceDE w:val="0"/>
              <w:autoSpaceDN w:val="0"/>
              <w:adjustRightInd w:val="0"/>
              <w:jc w:val="both"/>
              <w:rPr>
                <w:rFonts w:hint="eastAsia" w:ascii="宋体" w:hAnsi="宋体" w:eastAsia="宋体" w:cs="宋体"/>
                <w:szCs w:val="21"/>
                <w:lang w:val="en-US" w:eastAsia="zh-CN"/>
              </w:rPr>
            </w:pPr>
          </w:p>
          <w:p>
            <w:pPr>
              <w:autoSpaceDE w:val="0"/>
              <w:autoSpaceDN w:val="0"/>
              <w:adjustRightInd w:val="0"/>
              <w:jc w:val="both"/>
              <w:rPr>
                <w:rFonts w:hint="eastAsia" w:ascii="宋体" w:hAnsi="宋体" w:eastAsia="宋体" w:cs="宋体"/>
                <w:szCs w:val="21"/>
                <w:lang w:val="en-US" w:eastAsia="zh-CN"/>
              </w:rPr>
            </w:pPr>
          </w:p>
          <w:p>
            <w:pPr>
              <w:autoSpaceDE w:val="0"/>
              <w:autoSpaceDN w:val="0"/>
              <w:adjustRightInd w:val="0"/>
              <w:jc w:val="both"/>
              <w:rPr>
                <w:rFonts w:hint="eastAsia" w:ascii="宋体" w:hAnsi="宋体" w:eastAsia="宋体" w:cs="宋体"/>
                <w:szCs w:val="21"/>
                <w:lang w:val="en-US" w:eastAsia="zh-CN"/>
              </w:rPr>
            </w:pPr>
          </w:p>
        </w:tc>
        <w:tc>
          <w:tcPr>
            <w:tcW w:w="1286" w:type="dxa"/>
            <w:vAlign w:val="center"/>
          </w:tcPr>
          <w:p>
            <w:pPr>
              <w:autoSpaceDE w:val="0"/>
              <w:autoSpaceDN w:val="0"/>
              <w:adjustRightInd w:val="0"/>
              <w:jc w:val="both"/>
              <w:rPr>
                <w:rFonts w:hint="eastAsia" w:ascii="宋体" w:hAnsi="宋体" w:eastAsia="宋体" w:cs="宋体"/>
                <w:szCs w:val="21"/>
                <w:lang w:val="en-US" w:eastAsia="zh-CN"/>
              </w:rPr>
            </w:pPr>
            <w:r>
              <w:rPr>
                <w:rFonts w:hint="eastAsia" w:ascii="宋体" w:hAnsi="宋体" w:eastAsia="宋体" w:cs="宋体"/>
                <w:szCs w:val="21"/>
                <w:lang w:val="en-US" w:eastAsia="zh-CN"/>
              </w:rPr>
              <w:t>旅游管理职业技能等级相关证书；旅行社计调证书；全国导游人员资格证</w:t>
            </w:r>
          </w:p>
        </w:tc>
      </w:tr>
    </w:tbl>
    <w:p>
      <w:pPr>
        <w:overflowPunct w:val="0"/>
        <w:adjustRightInd w:val="0"/>
        <w:spacing w:before="156" w:beforeLines="50" w:after="156" w:afterLines="50" w:line="360" w:lineRule="auto"/>
        <w:ind w:firstLine="301" w:firstLineChars="100"/>
        <w:outlineLvl w:val="0"/>
        <w:rPr>
          <w:rFonts w:ascii="黑体" w:hAnsi="黑体" w:eastAsia="黑体" w:cs="黑体"/>
          <w:b/>
          <w:bCs/>
          <w:color w:val="000000" w:themeColor="text1"/>
          <w:sz w:val="30"/>
          <w:szCs w:val="30"/>
          <w14:textFill>
            <w14:solidFill>
              <w14:schemeClr w14:val="tx1"/>
            </w14:solidFill>
          </w14:textFill>
        </w:rPr>
      </w:pPr>
      <w:bookmarkStart w:id="37" w:name="_Toc17565"/>
      <w:bookmarkStart w:id="38" w:name="_Toc2525"/>
      <w:bookmarkStart w:id="39" w:name="_Toc20043"/>
      <w:bookmarkStart w:id="40" w:name="_Toc1116"/>
      <w:r>
        <w:rPr>
          <w:rFonts w:ascii="黑体" w:hAnsi="黑体" w:eastAsia="黑体" w:cs="黑体"/>
          <w:b/>
          <w:bCs/>
          <w:color w:val="000000" w:themeColor="text1"/>
          <w:sz w:val="30"/>
          <w:szCs w:val="30"/>
          <w14:textFill>
            <w14:solidFill>
              <w14:schemeClr w14:val="tx1"/>
            </w14:solidFill>
          </w14:textFill>
        </w:rPr>
        <w:t>五、培养目标与培养规格</w:t>
      </w:r>
      <w:bookmarkEnd w:id="37"/>
      <w:bookmarkEnd w:id="38"/>
      <w:bookmarkEnd w:id="39"/>
      <w:bookmarkEnd w:id="40"/>
      <w:bookmarkStart w:id="41" w:name="_Toc6596"/>
      <w:bookmarkStart w:id="42" w:name="_Toc32243"/>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本专业培养思想政治坚定、德技并修、德智体美劳全面发展，适应我省旅游产业发展需要，具有健全体魄和良好的职业道德、敬业精神、创业精神及适应旅游服务与管理所需的素质，掌握旅游管理专业计调、营销、导游、景区管理等岗位必备的知识和技术技能，面向旅行社、在线旅游企业、旅游景区等领域的复合型技术技能人才。</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本专业毕业生应在素质、知识和能力方面达到以下要求：</w:t>
      </w:r>
    </w:p>
    <w:p>
      <w:pPr>
        <w:spacing w:line="360" w:lineRule="auto"/>
        <w:ind w:firstLine="562" w:firstLineChars="200"/>
        <w:outlineLvl w:val="1"/>
        <w:rPr>
          <w:rFonts w:ascii="宋体" w:hAnsi="宋体" w:eastAsia="宋体" w:cs="宋体"/>
          <w:b/>
          <w:color w:val="000000"/>
          <w:sz w:val="28"/>
          <w:szCs w:val="28"/>
        </w:rPr>
      </w:pPr>
      <w:bookmarkStart w:id="43" w:name="_Toc8140"/>
      <w:r>
        <w:rPr>
          <w:rFonts w:hint="eastAsia" w:ascii="宋体" w:hAnsi="宋体" w:eastAsia="宋体" w:cs="宋体"/>
          <w:b/>
          <w:color w:val="000000"/>
          <w:sz w:val="28"/>
          <w:szCs w:val="28"/>
        </w:rPr>
        <w:t>（一）素质</w:t>
      </w:r>
      <w:bookmarkEnd w:id="43"/>
    </w:p>
    <w:p>
      <w:pPr>
        <w:spacing w:line="360" w:lineRule="auto"/>
        <w:ind w:firstLine="480" w:firstLineChars="200"/>
        <w:rPr>
          <w:rFonts w:hint="eastAsia" w:ascii="宋体" w:hAnsi="宋体" w:eastAsia="宋体" w:cs="宋体"/>
          <w:bCs/>
          <w:sz w:val="24"/>
        </w:rPr>
      </w:pPr>
      <w:bookmarkStart w:id="44" w:name="_Toc29962"/>
      <w:r>
        <w:rPr>
          <w:rFonts w:hint="eastAsia" w:ascii="宋体" w:hAnsi="宋体" w:eastAsia="宋体" w:cs="宋体"/>
          <w:bCs/>
          <w:sz w:val="24"/>
        </w:rPr>
        <w:t>1.坚定拥护中国共产党领导和我国社会主义制度，在习近平新时代中国特色社会主义思想指引下，践行社会主义核心价值观，具有深厚的爱国情感和中华民族自豪感。</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2.崇尚宪法、遵法守纪、崇德向善、诚实守信、尊重生命、热爱劳动，履行道德准则和行为规范，具有社会责任感和社会参与意识。</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3.具有质量意识、环保意识、安全意识、信息素养、工匠精神和创新思维。</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4.勇于奋斗、乐观向上，具有自我管理能力、职业生涯规划的意识，有较强的集体意识和团队合作精神。</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5.具有健康的体魄、心理和健全的人格，掌握基本运动知识和一两项运动技能，养成良好的健身与卫生习惯、良好的行为习惯。</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6.具有一定的审美和人文素养，能够形成一两项艺术特长或爱好。</w:t>
      </w:r>
    </w:p>
    <w:p>
      <w:pPr>
        <w:spacing w:line="360" w:lineRule="auto"/>
        <w:ind w:firstLine="562" w:firstLineChars="200"/>
        <w:outlineLvl w:val="1"/>
        <w:rPr>
          <w:rFonts w:ascii="宋体" w:hAnsi="宋体" w:eastAsia="宋体" w:cs="宋体"/>
          <w:b/>
          <w:sz w:val="28"/>
          <w:szCs w:val="28"/>
        </w:rPr>
      </w:pPr>
      <w:r>
        <w:rPr>
          <w:rFonts w:hint="eastAsia" w:ascii="宋体" w:hAnsi="宋体" w:eastAsia="宋体" w:cs="宋体"/>
          <w:b/>
          <w:sz w:val="28"/>
          <w:szCs w:val="28"/>
        </w:rPr>
        <w:t>（二）知识</w:t>
      </w:r>
      <w:bookmarkEnd w:id="44"/>
    </w:p>
    <w:p>
      <w:pPr>
        <w:spacing w:line="360" w:lineRule="auto"/>
        <w:ind w:firstLine="480" w:firstLineChars="200"/>
        <w:rPr>
          <w:rFonts w:hint="eastAsia" w:ascii="宋体" w:hAnsi="宋体" w:eastAsia="宋体" w:cs="宋体"/>
          <w:bCs/>
          <w:sz w:val="24"/>
        </w:rPr>
      </w:pPr>
      <w:bookmarkStart w:id="45" w:name="_Toc9244"/>
      <w:r>
        <w:rPr>
          <w:rFonts w:hint="eastAsia" w:ascii="宋体" w:hAnsi="宋体" w:eastAsia="宋体" w:cs="宋体"/>
          <w:bCs/>
          <w:sz w:val="24"/>
        </w:rPr>
        <w:t>1.掌握必备的思想政治理论、科学文化基础知识和中华优秀传统文化知识。</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2.熟悉与本专业相关的法律法规以及环境保护、安全消防、文明生产等相关知识。</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3.掌握旅游行业服务规范和旅游服务礼仪知识。</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4.掌握历史、地理、旅游文化基础知识。</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5.掌握从事旅游线路设计、成本核算、报价和文案书写的基础知识。</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6.掌握旅游消费者心理和行为分析的知识。</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7.掌握旅游市场营销、产品营销、旅游人员推销策略、广告策略和公关策略等基本知识。</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8.掌握导游服务工作基本流程、问题和事故的处理等基本知识。</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9.掌握景区中基层服务与管理活动的工作内容以及作业流程知识。</w:t>
      </w:r>
    </w:p>
    <w:p>
      <w:pPr>
        <w:spacing w:line="360" w:lineRule="auto"/>
        <w:ind w:firstLine="422" w:firstLineChars="150"/>
        <w:outlineLvl w:val="1"/>
        <w:rPr>
          <w:rFonts w:ascii="宋体" w:hAnsi="宋体" w:eastAsia="宋体" w:cs="宋体"/>
          <w:b/>
          <w:sz w:val="28"/>
          <w:szCs w:val="28"/>
        </w:rPr>
      </w:pPr>
      <w:r>
        <w:rPr>
          <w:rFonts w:hint="eastAsia" w:ascii="宋体" w:hAnsi="宋体" w:eastAsia="宋体" w:cs="宋体"/>
          <w:b/>
          <w:sz w:val="28"/>
          <w:szCs w:val="28"/>
        </w:rPr>
        <w:t>（三）能力</w:t>
      </w:r>
      <w:bookmarkEnd w:id="45"/>
    </w:p>
    <w:p>
      <w:pPr>
        <w:spacing w:line="360" w:lineRule="auto"/>
        <w:ind w:firstLine="480" w:firstLineChars="200"/>
        <w:rPr>
          <w:rFonts w:hint="eastAsia" w:ascii="宋体" w:hAnsi="宋体" w:eastAsia="宋体" w:cs="宋体"/>
          <w:bCs/>
          <w:sz w:val="24"/>
        </w:rPr>
      </w:pPr>
      <w:bookmarkStart w:id="46" w:name="_Toc28340"/>
      <w:bookmarkStart w:id="47" w:name="_Toc30837"/>
      <w:r>
        <w:rPr>
          <w:rFonts w:hint="eastAsia" w:ascii="宋体" w:hAnsi="宋体" w:eastAsia="宋体" w:cs="宋体"/>
          <w:bCs/>
          <w:sz w:val="24"/>
        </w:rPr>
        <w:t>1.具有探究学习、终身学习、分析问题和解决问题的能力。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2.具有良好的语言、文字表达能力和沟通能力。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3.具备编排设计旅游线路、核算旅游线路成本的能力。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4.具备制定和实施旅游接待服务方案的能力。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5.具备阅读和编制旅游业相应规范文本的能力。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6.具备创作旅游产品推广文案、利用互联网及社会化媒体发布产品信息、统计分析旅游网站市场信息的能力。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7.具备发掘并开拓潜在顾客市场、拟定并实施访问计划、演示旅游产品、编写合同文本、管理客户信息、协调处理客户关系的能力。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8.具有图像编辑、文字处理的能力。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9.具有导游讲解能力，导游词创作能力。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10.具有服务能力，包括组织旅游活动、维护游客安全和处理游览活动常规问题的能力。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11.具有一定的才艺表演技能。</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12.具备从事大中型旅游景区的基层与中层服务和管理等实际工作的能力。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13.具有一定景区策划规划的能力。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14.具有进行安全维护、环境布置等的能力。</w:t>
      </w:r>
    </w:p>
    <w:p>
      <w:pPr>
        <w:overflowPunct w:val="0"/>
        <w:adjustRightInd w:val="0"/>
        <w:spacing w:before="156" w:beforeLines="50" w:after="156" w:afterLines="50" w:line="360" w:lineRule="auto"/>
        <w:ind w:firstLine="419" w:firstLineChars="139"/>
        <w:outlineLvl w:val="0"/>
        <w:rPr>
          <w:rFonts w:ascii="黑体" w:hAnsi="黑体" w:eastAsia="黑体" w:cs="黑体"/>
          <w:b/>
          <w:bCs/>
          <w:sz w:val="30"/>
          <w:szCs w:val="30"/>
        </w:rPr>
      </w:pPr>
      <w:r>
        <w:rPr>
          <w:rFonts w:hint="eastAsia" w:ascii="黑体" w:hAnsi="黑体" w:eastAsia="黑体" w:cs="黑体"/>
          <w:b/>
          <w:bCs/>
          <w:sz w:val="30"/>
          <w:szCs w:val="30"/>
        </w:rPr>
        <w:t>六、课程设置及要求</w:t>
      </w:r>
      <w:bookmarkEnd w:id="41"/>
      <w:bookmarkEnd w:id="42"/>
      <w:bookmarkEnd w:id="46"/>
      <w:bookmarkEnd w:id="47"/>
    </w:p>
    <w:p>
      <w:pPr>
        <w:pStyle w:val="20"/>
        <w:ind w:left="0" w:leftChars="0" w:firstLine="0" w:firstLineChars="0"/>
        <w:rPr>
          <w:rFonts w:ascii="宋体" w:hAnsi="宋体" w:eastAsia="宋体" w:cs="宋体"/>
          <w:b/>
          <w:color w:val="000000" w:themeColor="text1"/>
          <w:sz w:val="28"/>
          <w:szCs w:val="28"/>
          <w14:textFill>
            <w14:solidFill>
              <w14:schemeClr w14:val="tx1"/>
            </w14:solidFill>
          </w14:textFill>
        </w:rPr>
      </w:pPr>
      <w:bookmarkStart w:id="48" w:name="_Toc22270"/>
      <w:bookmarkStart w:id="49" w:name="_Toc6898"/>
      <w:r>
        <w:rPr>
          <w:rFonts w:hint="eastAsia" w:ascii="宋体" w:hAnsi="宋体" w:eastAsia="宋体" w:cs="宋体"/>
          <w:b/>
          <w:color w:val="000000" w:themeColor="text1"/>
          <w:sz w:val="28"/>
          <w:szCs w:val="28"/>
          <w14:textFill>
            <w14:solidFill>
              <w14:schemeClr w14:val="tx1"/>
            </w14:solidFill>
          </w14:textFill>
        </w:rPr>
        <w:t>（一）高职教育阶段课程设置及要求</w:t>
      </w:r>
      <w:bookmarkEnd w:id="48"/>
      <w:bookmarkEnd w:id="49"/>
    </w:p>
    <w:p>
      <w:pPr>
        <w:pStyle w:val="4"/>
        <w:spacing w:before="0" w:line="500" w:lineRule="exact"/>
        <w:ind w:right="258" w:firstLine="559"/>
        <w:rPr>
          <w:color w:val="000000" w:themeColor="text1"/>
          <w14:textFill>
            <w14:solidFill>
              <w14:schemeClr w14:val="tx1"/>
            </w14:solidFill>
          </w14:textFill>
        </w:rPr>
      </w:pPr>
      <w:r>
        <w:rPr>
          <w:rFonts w:hint="eastAsia"/>
          <w:color w:val="000000" w:themeColor="text1"/>
          <w:spacing w:val="-9"/>
          <w:lang w:val="en-US" w:eastAsia="zh-CN"/>
          <w14:textFill>
            <w14:solidFill>
              <w14:schemeClr w14:val="tx1"/>
            </w14:solidFill>
          </w14:textFill>
        </w:rPr>
        <w:t>高职教育阶段</w:t>
      </w:r>
      <w:r>
        <w:rPr>
          <w:rFonts w:hint="eastAsia"/>
          <w:color w:val="000000" w:themeColor="text1"/>
          <w:spacing w:val="-9"/>
          <w14:textFill>
            <w14:solidFill>
              <w14:schemeClr w14:val="tx1"/>
            </w14:solidFill>
          </w14:textFill>
        </w:rPr>
        <w:t>有公共基础必修课、公共选修课、专业基础课、专业核心课、专业拓展课及专业选修课</w:t>
      </w:r>
      <w:r>
        <w:rPr>
          <w:rFonts w:hint="eastAsia"/>
          <w:color w:val="000000" w:themeColor="text1"/>
          <w:spacing w:val="-9"/>
          <w:lang w:eastAsia="zh-CN"/>
          <w14:textFill>
            <w14:solidFill>
              <w14:schemeClr w14:val="tx1"/>
            </w14:solidFill>
          </w14:textFill>
        </w:rPr>
        <w:t>、</w:t>
      </w:r>
      <w:r>
        <w:rPr>
          <w:rFonts w:hint="eastAsia"/>
          <w:color w:val="000000" w:themeColor="text1"/>
          <w:spacing w:val="-9"/>
          <w:lang w:val="en-US" w:eastAsia="zh-CN"/>
          <w14:textFill>
            <w14:solidFill>
              <w14:schemeClr w14:val="tx1"/>
            </w14:solidFill>
          </w14:textFill>
        </w:rPr>
        <w:t>专业实践课</w:t>
      </w:r>
      <w:r>
        <w:rPr>
          <w:rFonts w:hint="eastAsia"/>
          <w:color w:val="000000" w:themeColor="text1"/>
          <w:spacing w:val="-9"/>
          <w14:textFill>
            <w14:solidFill>
              <w14:schemeClr w14:val="tx1"/>
            </w14:solidFill>
          </w14:textFill>
        </w:rPr>
        <w:t>等</w:t>
      </w:r>
      <w:r>
        <w:rPr>
          <w:rFonts w:hint="eastAsia"/>
          <w:color w:val="000000" w:themeColor="text1"/>
          <w:spacing w:val="-9"/>
          <w:lang w:val="en-US" w:eastAsia="zh-CN"/>
          <w14:textFill>
            <w14:solidFill>
              <w14:schemeClr w14:val="tx1"/>
            </w14:solidFill>
          </w14:textFill>
        </w:rPr>
        <w:t>7</w:t>
      </w:r>
      <w:r>
        <w:rPr>
          <w:rFonts w:hint="eastAsia"/>
          <w:color w:val="000000" w:themeColor="text1"/>
          <w:spacing w:val="-9"/>
          <w14:textFill>
            <w14:solidFill>
              <w14:schemeClr w14:val="tx1"/>
            </w14:solidFill>
          </w14:textFill>
        </w:rPr>
        <w:t>类课程，总共</w:t>
      </w:r>
      <w:r>
        <w:rPr>
          <w:rFonts w:hint="eastAsia"/>
          <w:color w:val="000000" w:themeColor="text1"/>
          <w:spacing w:val="-9"/>
          <w:lang w:val="en-US" w:eastAsia="zh-CN"/>
          <w14:textFill>
            <w14:solidFill>
              <w14:schemeClr w14:val="tx1"/>
            </w14:solidFill>
          </w14:textFill>
        </w:rPr>
        <w:t>31</w:t>
      </w:r>
      <w:r>
        <w:rPr>
          <w:rFonts w:hint="eastAsia"/>
          <w:color w:val="000000" w:themeColor="text1"/>
          <w:spacing w:val="-9"/>
          <w14:textFill>
            <w14:solidFill>
              <w14:schemeClr w14:val="tx1"/>
            </w14:solidFill>
          </w14:textFill>
        </w:rPr>
        <w:t>门课，</w:t>
      </w:r>
      <w:r>
        <w:rPr>
          <w:rFonts w:hint="eastAsia"/>
          <w:color w:val="000000" w:themeColor="text1"/>
          <w:spacing w:val="-9"/>
          <w:lang w:val="en-US" w:eastAsia="zh-CN"/>
          <w14:textFill>
            <w14:solidFill>
              <w14:schemeClr w14:val="tx1"/>
            </w14:solidFill>
          </w14:textFill>
        </w:rPr>
        <w:t>2028</w:t>
      </w:r>
      <w:r>
        <w:rPr>
          <w:rFonts w:hint="eastAsia"/>
          <w:color w:val="000000" w:themeColor="text1"/>
          <w:spacing w:val="-9"/>
          <w14:textFill>
            <w14:solidFill>
              <w14:schemeClr w14:val="tx1"/>
            </w14:solidFill>
          </w14:textFill>
        </w:rPr>
        <w:t>学时，</w:t>
      </w:r>
      <w:r>
        <w:rPr>
          <w:rFonts w:hint="eastAsia"/>
          <w:color w:val="000000" w:themeColor="text1"/>
          <w:spacing w:val="-9"/>
          <w:lang w:val="en-US" w:eastAsia="zh-CN"/>
          <w14:textFill>
            <w14:solidFill>
              <w14:schemeClr w14:val="tx1"/>
            </w14:solidFill>
          </w14:textFill>
        </w:rPr>
        <w:t>112.5</w:t>
      </w:r>
      <w:r>
        <w:rPr>
          <w:rFonts w:hint="eastAsia"/>
          <w:color w:val="000000" w:themeColor="text1"/>
          <w:spacing w:val="-9"/>
          <w14:textFill>
            <w14:solidFill>
              <w14:schemeClr w14:val="tx1"/>
            </w14:solidFill>
          </w14:textFill>
        </w:rPr>
        <w:t>学分。</w:t>
      </w:r>
    </w:p>
    <w:p>
      <w:pPr>
        <w:pStyle w:val="20"/>
        <w:numPr>
          <w:ilvl w:val="0"/>
          <w:numId w:val="0"/>
        </w:numPr>
        <w:ind w:left="525" w:leftChars="0"/>
        <w:rPr>
          <w:rFonts w:hint="eastAsia" w:ascii="宋体" w:hAnsi="宋体" w:cs="宋体"/>
          <w:b/>
          <w:color w:val="000000" w:themeColor="text1"/>
          <w:sz w:val="24"/>
          <w14:textFill>
            <w14:solidFill>
              <w14:schemeClr w14:val="tx1"/>
            </w14:solidFill>
          </w14:textFill>
        </w:rPr>
      </w:pPr>
    </w:p>
    <w:p>
      <w:pPr>
        <w:pStyle w:val="20"/>
        <w:ind w:firstLine="482"/>
        <w:rPr>
          <w:rFonts w:ascii="宋体" w:hAnsi="宋体" w:cs="宋体"/>
          <w:b/>
          <w:color w:val="000000" w:themeColor="text1"/>
          <w:sz w:val="24"/>
          <w14:textFill>
            <w14:solidFill>
              <w14:schemeClr w14:val="tx1"/>
            </w14:solidFill>
          </w14:textFill>
        </w:rPr>
      </w:pPr>
    </w:p>
    <w:p>
      <w:pPr>
        <w:widowControl/>
        <w:jc w:val="left"/>
        <w:rPr>
          <w:rFonts w:hint="eastAsia" w:ascii="宋体" w:hAnsi="宋体" w:eastAsia="宋体" w:cs="宋体"/>
          <w:bCs/>
          <w:szCs w:val="21"/>
        </w:rPr>
        <w:sectPr>
          <w:pgSz w:w="11906" w:h="16838"/>
          <w:pgMar w:top="1440" w:right="1797" w:bottom="1440" w:left="1797"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spacing w:before="0" w:line="500" w:lineRule="exact"/>
        <w:ind w:right="258" w:firstLine="559"/>
        <w:rPr>
          <w:rFonts w:hint="eastAsia" w:ascii="宋体" w:hAnsi="宋体" w:cs="宋体"/>
          <w:b/>
          <w:color w:val="000000" w:themeColor="text1"/>
          <w:sz w:val="24"/>
          <w14:textFill>
            <w14:solidFill>
              <w14:schemeClr w14:val="tx1"/>
            </w14:solidFill>
          </w14:textFill>
        </w:rPr>
      </w:pPr>
      <w:r>
        <w:rPr>
          <w:rFonts w:hint="eastAsia" w:cs="宋体"/>
          <w:b/>
          <w:color w:val="000000" w:themeColor="text1"/>
          <w:sz w:val="24"/>
          <w:lang w:val="en-US" w:eastAsia="zh-CN"/>
          <w14:textFill>
            <w14:solidFill>
              <w14:schemeClr w14:val="tx1"/>
            </w14:solidFill>
          </w14:textFill>
        </w:rPr>
        <w:t>1.</w:t>
      </w:r>
      <w:r>
        <w:rPr>
          <w:rFonts w:hint="eastAsia" w:ascii="宋体" w:hAnsi="宋体" w:cs="宋体"/>
          <w:b/>
          <w:color w:val="000000" w:themeColor="text1"/>
          <w:sz w:val="24"/>
          <w14:textFill>
            <w14:solidFill>
              <w14:schemeClr w14:val="tx1"/>
            </w14:solidFill>
          </w14:textFill>
        </w:rPr>
        <w:t>公共基础课程</w:t>
      </w:r>
    </w:p>
    <w:p>
      <w:pPr>
        <w:pStyle w:val="4"/>
        <w:spacing w:before="0" w:line="500" w:lineRule="exact"/>
        <w:ind w:right="258" w:firstLine="559"/>
        <w:rPr>
          <w:color w:val="000000" w:themeColor="text1"/>
          <w:spacing w:val="-9"/>
          <w14:textFill>
            <w14:solidFill>
              <w14:schemeClr w14:val="tx1"/>
            </w14:solidFill>
          </w14:textFill>
        </w:rPr>
      </w:pPr>
      <w:r>
        <w:rPr>
          <w:rFonts w:hint="eastAsia"/>
          <w:color w:val="000000" w:themeColor="text1"/>
          <w:spacing w:val="-9"/>
          <w:lang w:val="en-US" w:eastAsia="zh-CN"/>
          <w14:textFill>
            <w14:solidFill>
              <w14:schemeClr w14:val="tx1"/>
            </w14:solidFill>
          </w14:textFill>
        </w:rPr>
        <w:t>包含公共基础必修课和选修课，</w:t>
      </w:r>
      <w:r>
        <w:rPr>
          <w:rFonts w:hint="eastAsia"/>
          <w:color w:val="000000" w:themeColor="text1"/>
          <w:spacing w:val="-9"/>
          <w14:textFill>
            <w14:solidFill>
              <w14:schemeClr w14:val="tx1"/>
            </w14:solidFill>
          </w14:textFill>
        </w:rPr>
        <w:t>主要有思想道德修养与法律基础，毛泽东思想和中国特色社会主义理论体系概论，形势与政策教育，大学生心理健康教育，军事</w:t>
      </w:r>
      <w:r>
        <w:rPr>
          <w:rFonts w:hint="eastAsia"/>
          <w:color w:val="000000" w:themeColor="text1"/>
          <w:spacing w:val="-9"/>
          <w:lang w:val="en-US" w:eastAsia="zh-CN"/>
          <w14:textFill>
            <w14:solidFill>
              <w14:schemeClr w14:val="tx1"/>
            </w14:solidFill>
          </w14:textFill>
        </w:rPr>
        <w:t>课、</w:t>
      </w:r>
      <w:r>
        <w:rPr>
          <w:rFonts w:hint="eastAsia"/>
          <w:color w:val="000000" w:themeColor="text1"/>
          <w:spacing w:val="-9"/>
          <w14:textFill>
            <w14:solidFill>
              <w14:schemeClr w14:val="tx1"/>
            </w14:solidFill>
          </w14:textFill>
        </w:rPr>
        <w:t>劳动教育，等</w:t>
      </w:r>
      <w:r>
        <w:rPr>
          <w:rFonts w:hint="eastAsia"/>
          <w:color w:val="000000" w:themeColor="text1"/>
          <w:spacing w:val="-9"/>
          <w:lang w:val="en-US" w:eastAsia="zh-CN"/>
          <w14:textFill>
            <w14:solidFill>
              <w14:schemeClr w14:val="tx1"/>
            </w14:solidFill>
          </w14:textFill>
        </w:rPr>
        <w:t>11门</w:t>
      </w:r>
      <w:r>
        <w:rPr>
          <w:rFonts w:hint="eastAsia"/>
          <w:color w:val="000000" w:themeColor="text1"/>
          <w:spacing w:val="-9"/>
          <w14:textFill>
            <w14:solidFill>
              <w14:schemeClr w14:val="tx1"/>
            </w14:solidFill>
          </w14:textFill>
        </w:rPr>
        <w:t>课程，共</w:t>
      </w:r>
      <w:r>
        <w:rPr>
          <w:rFonts w:hint="eastAsia"/>
          <w:color w:val="000000" w:themeColor="text1"/>
          <w:spacing w:val="-9"/>
          <w:lang w:val="en-US" w:eastAsia="zh-CN"/>
          <w14:textFill>
            <w14:solidFill>
              <w14:schemeClr w14:val="tx1"/>
            </w14:solidFill>
          </w14:textFill>
        </w:rPr>
        <w:t>508学时，28</w:t>
      </w:r>
      <w:r>
        <w:rPr>
          <w:rFonts w:hint="eastAsia"/>
          <w:color w:val="000000" w:themeColor="text1"/>
          <w:spacing w:val="-9"/>
          <w14:textFill>
            <w14:solidFill>
              <w14:schemeClr w14:val="tx1"/>
            </w14:solidFill>
          </w14:textFill>
        </w:rPr>
        <w:t>学分。</w:t>
      </w:r>
    </w:p>
    <w:p>
      <w:pPr>
        <w:pStyle w:val="20"/>
        <w:numPr>
          <w:ilvl w:val="0"/>
          <w:numId w:val="0"/>
        </w:numPr>
        <w:ind w:left="525" w:leftChars="0"/>
        <w:rPr>
          <w:rFonts w:hint="eastAsia" w:ascii="宋体" w:hAnsi="宋体" w:cs="宋体"/>
          <w:b/>
          <w:color w:val="000000" w:themeColor="text1"/>
          <w:sz w:val="24"/>
          <w14:textFill>
            <w14:solidFill>
              <w14:schemeClr w14:val="tx1"/>
            </w14:solidFill>
          </w14:textFill>
        </w:rPr>
      </w:pPr>
    </w:p>
    <w:p>
      <w:pPr>
        <w:ind w:firstLine="5060" w:firstLineChars="2100"/>
        <w:jc w:val="left"/>
        <w:rPr>
          <w:rFonts w:ascii="宋体" w:hAnsi="宋体" w:eastAsia="宋体" w:cs="宋体"/>
          <w:b/>
          <w:sz w:val="24"/>
        </w:rPr>
      </w:pPr>
    </w:p>
    <w:p>
      <w:pPr>
        <w:ind w:firstLine="5301" w:firstLineChars="2200"/>
        <w:jc w:val="left"/>
        <w:rPr>
          <w:rFonts w:ascii="宋体" w:hAnsi="宋体" w:eastAsia="宋体" w:cs="宋体"/>
          <w:b/>
          <w:sz w:val="24"/>
        </w:rPr>
      </w:pPr>
      <w:r>
        <w:rPr>
          <w:rFonts w:hint="eastAsia" w:ascii="宋体" w:hAnsi="宋体" w:eastAsia="宋体" w:cs="宋体"/>
          <w:b/>
          <w:sz w:val="24"/>
        </w:rPr>
        <w:t>公共基础课程设置及要求一览表</w:t>
      </w:r>
    </w:p>
    <w:tbl>
      <w:tblPr>
        <w:tblStyle w:val="15"/>
        <w:tblW w:w="13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380"/>
        <w:gridCol w:w="3949"/>
        <w:gridCol w:w="4900"/>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blHeader/>
          <w:jc w:val="center"/>
        </w:trPr>
        <w:tc>
          <w:tcPr>
            <w:tcW w:w="858" w:type="dxa"/>
            <w:shd w:val="clear" w:color="auto" w:fill="B4C6E7" w:themeFill="accent1" w:themeFillTint="66"/>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序号</w:t>
            </w:r>
          </w:p>
        </w:tc>
        <w:tc>
          <w:tcPr>
            <w:tcW w:w="1380" w:type="dxa"/>
            <w:shd w:val="clear" w:color="auto" w:fill="B4C6E7" w:themeFill="accent1" w:themeFillTint="66"/>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课程名称</w:t>
            </w:r>
          </w:p>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（课时学分）</w:t>
            </w:r>
          </w:p>
        </w:tc>
        <w:tc>
          <w:tcPr>
            <w:tcW w:w="3949" w:type="dxa"/>
            <w:shd w:val="clear" w:color="auto" w:fill="B4C6E7" w:themeFill="accent1" w:themeFillTint="66"/>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课程目标</w:t>
            </w:r>
          </w:p>
        </w:tc>
        <w:tc>
          <w:tcPr>
            <w:tcW w:w="4900" w:type="dxa"/>
            <w:shd w:val="clear" w:color="auto" w:fill="B4C6E7" w:themeFill="accent1" w:themeFillTint="66"/>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主要内容</w:t>
            </w:r>
          </w:p>
        </w:tc>
        <w:tc>
          <w:tcPr>
            <w:tcW w:w="2670" w:type="dxa"/>
            <w:shd w:val="clear" w:color="auto" w:fill="B4C6E7" w:themeFill="accent1" w:themeFillTint="66"/>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858"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1380" w:type="dxa"/>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形式与政策（18学时，1学分）</w:t>
            </w:r>
          </w:p>
        </w:tc>
        <w:tc>
          <w:tcPr>
            <w:tcW w:w="3949" w:type="dxa"/>
            <w:vAlign w:val="center"/>
          </w:tcPr>
          <w:p>
            <w:pPr>
              <w:rPr>
                <w:rFonts w:ascii="宋体" w:hAnsi="宋体" w:eastAsia="宋体" w:cs="宋体"/>
                <w:bCs/>
                <w:color w:val="000000"/>
                <w:szCs w:val="21"/>
              </w:rPr>
            </w:pPr>
            <w:r>
              <w:rPr>
                <w:rFonts w:hint="eastAsia" w:ascii="宋体" w:hAnsi="宋体" w:eastAsia="宋体" w:cs="宋体"/>
                <w:bCs/>
                <w:color w:val="000000"/>
                <w:szCs w:val="21"/>
              </w:rPr>
              <w:t>知识目标：结合当前和今后一个时期的国际和国内形势，对学生进行马克思主义形势观、政策观教育，帮助学生熟悉和了解马克思主义的立场、观点和方法，掌握政治、经济、文化、历史以及社会等多领域的知识和信息，从而开拓视野、构建科学合理的知识结构。</w:t>
            </w:r>
          </w:p>
          <w:p>
            <w:pPr>
              <w:rPr>
                <w:rFonts w:ascii="宋体" w:hAnsi="宋体" w:eastAsia="宋体" w:cs="宋体"/>
                <w:bCs/>
                <w:color w:val="000000"/>
                <w:szCs w:val="21"/>
              </w:rPr>
            </w:pPr>
            <w:r>
              <w:rPr>
                <w:rFonts w:hint="eastAsia" w:ascii="宋体" w:hAnsi="宋体" w:eastAsia="宋体" w:cs="宋体"/>
                <w:bCs/>
                <w:color w:val="000000"/>
                <w:szCs w:val="21"/>
              </w:rPr>
              <w:t>能力目标：通过对国内外形势和国家大政方针的学习和研讨，使大学生能够厘清社会形势和正确领会党的路线方针政策精神，培养学生逐步形成敏锐的洞察力和深刻的理解力，以及对职业角色和社会角色的把握能力，提高学生的理性思维能力和社会适应能力。</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szCs w:val="21"/>
              </w:rPr>
              <w:t>素质目标：通过了解和正确认识经济全球化形势下实现中国特色社会主义现代化的艰巨性和重要性，引导学生树立科学的社会政治理想、道德理想、职业理想和生活理想，增强学生振兴中华和实现中华民族伟大复兴的信心信念和历史责任感以及国家大局观念，全面拓展能力，提高综合素质，塑造“诚、勤、信、行”和“有理想、有道德、有文化、有纪律”融于一体的当代合格大学生。</w:t>
            </w:r>
          </w:p>
        </w:tc>
        <w:tc>
          <w:tcPr>
            <w:tcW w:w="4900" w:type="dxa"/>
            <w:vAlign w:val="center"/>
          </w:tcPr>
          <w:p>
            <w:pPr>
              <w:rPr>
                <w:rFonts w:ascii="宋体" w:hAnsi="宋体" w:eastAsia="宋体" w:cs="宋体"/>
                <w:bCs/>
                <w:szCs w:val="21"/>
              </w:rPr>
            </w:pPr>
            <w:r>
              <w:rPr>
                <w:rFonts w:hint="eastAsia" w:ascii="宋体" w:hAnsi="宋体" w:eastAsia="宋体" w:cs="宋体"/>
                <w:bCs/>
                <w:szCs w:val="21"/>
              </w:rPr>
              <w:t xml:space="preserve">模块一 </w:t>
            </w:r>
            <w:r>
              <w:rPr>
                <w:rFonts w:hint="eastAsia" w:ascii="宋体" w:hAnsi="宋体" w:eastAsia="宋体" w:cs="宋体"/>
                <w:bCs/>
                <w:szCs w:val="21"/>
                <w:lang w:eastAsia="zh-CN"/>
              </w:rPr>
              <w:t>：</w:t>
            </w:r>
            <w:r>
              <w:rPr>
                <w:rFonts w:hint="eastAsia" w:ascii="宋体" w:hAnsi="宋体" w:eastAsia="宋体" w:cs="宋体"/>
                <w:bCs/>
                <w:szCs w:val="21"/>
              </w:rPr>
              <w:t>十九届四中全会 坚持和完善中国特色社会主义制度、推进国家治理体系和治理能力现代化的重大意义和总体要求</w:t>
            </w:r>
          </w:p>
          <w:p>
            <w:pPr>
              <w:rPr>
                <w:rFonts w:ascii="宋体" w:hAnsi="宋体" w:eastAsia="宋体" w:cs="宋体"/>
                <w:bCs/>
                <w:szCs w:val="21"/>
              </w:rPr>
            </w:pPr>
            <w:r>
              <w:rPr>
                <w:rFonts w:hint="eastAsia" w:ascii="宋体" w:hAnsi="宋体" w:eastAsia="宋体" w:cs="宋体"/>
                <w:bCs/>
                <w:szCs w:val="21"/>
              </w:rPr>
              <w:t xml:space="preserve">模块二 </w:t>
            </w:r>
            <w:r>
              <w:rPr>
                <w:rFonts w:hint="eastAsia" w:ascii="宋体" w:hAnsi="宋体" w:eastAsia="宋体" w:cs="宋体"/>
                <w:bCs/>
                <w:szCs w:val="21"/>
                <w:lang w:eastAsia="zh-CN"/>
              </w:rPr>
              <w:t>：</w:t>
            </w:r>
            <w:r>
              <w:rPr>
                <w:rFonts w:hint="eastAsia" w:ascii="宋体" w:hAnsi="宋体" w:eastAsia="宋体" w:cs="宋体"/>
                <w:bCs/>
                <w:szCs w:val="21"/>
              </w:rPr>
              <w:t>坚持共商共建共享 全球治理面临的主要问题、完善全球治理的必要性和重要性</w:t>
            </w:r>
          </w:p>
          <w:p>
            <w:pPr>
              <w:rPr>
                <w:rFonts w:ascii="宋体" w:hAnsi="宋体" w:eastAsia="宋体" w:cs="宋体"/>
                <w:bCs/>
                <w:szCs w:val="21"/>
              </w:rPr>
            </w:pPr>
            <w:r>
              <w:rPr>
                <w:rFonts w:hint="eastAsia" w:ascii="宋体" w:hAnsi="宋体" w:eastAsia="宋体" w:cs="宋体"/>
                <w:bCs/>
                <w:szCs w:val="21"/>
              </w:rPr>
              <w:t>模块三</w:t>
            </w:r>
            <w:r>
              <w:rPr>
                <w:rFonts w:hint="eastAsia" w:ascii="宋体" w:hAnsi="宋体" w:eastAsia="宋体" w:cs="宋体"/>
                <w:bCs/>
                <w:szCs w:val="21"/>
                <w:lang w:eastAsia="zh-CN"/>
              </w:rPr>
              <w:t>：</w:t>
            </w:r>
            <w:r>
              <w:rPr>
                <w:rFonts w:hint="eastAsia" w:ascii="宋体" w:hAnsi="宋体" w:eastAsia="宋体" w:cs="宋体"/>
                <w:bCs/>
                <w:szCs w:val="21"/>
              </w:rPr>
              <w:t xml:space="preserve"> 国际形势与大国关系 当前国际形势的特点，目前国际关系中存在的问题 如何推动建立新型的国际关系</w:t>
            </w:r>
          </w:p>
          <w:p>
            <w:pP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bCs/>
                <w:szCs w:val="21"/>
              </w:rPr>
              <w:t>模块四 “美式人权”美国的人权观，美国高扬人权旗帜的原因和动机，坚定自信地应对美国式人权的侵犯</w:t>
            </w:r>
            <w:r>
              <w:rPr>
                <w:rFonts w:hint="eastAsia" w:ascii="宋体" w:hAnsi="宋体" w:eastAsia="宋体" w:cs="宋体"/>
                <w:bCs/>
                <w:szCs w:val="21"/>
                <w:lang w:eastAsia="zh-CN"/>
              </w:rPr>
              <w:t>。</w:t>
            </w:r>
          </w:p>
        </w:tc>
        <w:tc>
          <w:tcPr>
            <w:tcW w:w="2670" w:type="dxa"/>
            <w:vAlign w:val="center"/>
          </w:tcPr>
          <w:p>
            <w:pPr>
              <w:numPr>
                <w:ilvl w:val="0"/>
                <w:numId w:val="0"/>
              </w:numPr>
              <w:autoSpaceDE w:val="0"/>
              <w:autoSpaceDN w:val="0"/>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lang w:val="en-US" w:eastAsia="zh-CN"/>
                <w14:textFill>
                  <w14:solidFill>
                    <w14:schemeClr w14:val="tx1"/>
                  </w14:solidFill>
                </w14:textFill>
              </w:rPr>
              <w:t>1.</w:t>
            </w:r>
            <w:r>
              <w:rPr>
                <w:rFonts w:hint="eastAsia" w:ascii="宋体" w:hAnsi="宋体" w:eastAsia="宋体" w:cs="宋体"/>
                <w:bCs/>
                <w:color w:val="000000" w:themeColor="text1"/>
                <w:szCs w:val="21"/>
                <w14:textFill>
                  <w14:solidFill>
                    <w14:schemeClr w14:val="tx1"/>
                  </w14:solidFill>
                </w14:textFill>
              </w:rPr>
              <w:t>教学师资：课程教学团队教授1名，副教授2名，讲师5名，助讲2名。</w:t>
            </w:r>
          </w:p>
          <w:p>
            <w:pPr>
              <w:numPr>
                <w:ilvl w:val="0"/>
                <w:numId w:val="0"/>
              </w:numPr>
              <w:autoSpaceDE w:val="0"/>
              <w:autoSpaceDN w:val="0"/>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lang w:val="en-US" w:eastAsia="zh-CN"/>
                <w14:textFill>
                  <w14:solidFill>
                    <w14:schemeClr w14:val="tx1"/>
                  </w14:solidFill>
                </w14:textFill>
              </w:rPr>
              <w:t>2.</w:t>
            </w:r>
            <w:r>
              <w:rPr>
                <w:rFonts w:hint="eastAsia" w:ascii="宋体" w:hAnsi="宋体" w:eastAsia="宋体" w:cs="宋体"/>
                <w:bCs/>
                <w:color w:val="000000" w:themeColor="text1"/>
                <w:szCs w:val="21"/>
                <w14:textFill>
                  <w14:solidFill>
                    <w14:schemeClr w14:val="tx1"/>
                  </w14:solidFill>
                </w14:textFill>
              </w:rPr>
              <w:t>教学条件：有多媒体教室，便于开展合班课教学</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教学模式：践行翻转课堂理念，实现高职教学混合式教学；集体备课—线下集中理论讲授——线上教学。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858"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p>
        </w:tc>
        <w:tc>
          <w:tcPr>
            <w:tcW w:w="1380" w:type="dxa"/>
            <w:vAlign w:val="center"/>
          </w:tcPr>
          <w:p>
            <w:pP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bCs/>
                <w:color w:val="000000"/>
                <w:szCs w:val="21"/>
              </w:rPr>
              <w:t>毛泽东思想和中国特色社会主义理论体系概论</w:t>
            </w: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72学时，4学分</w:t>
            </w:r>
            <w:r>
              <w:rPr>
                <w:rFonts w:hint="eastAsia" w:ascii="宋体" w:hAnsi="宋体" w:eastAsia="宋体" w:cs="宋体"/>
                <w:bCs/>
                <w:color w:val="000000"/>
                <w:szCs w:val="21"/>
                <w:lang w:eastAsia="zh-CN"/>
              </w:rPr>
              <w:t>）</w:t>
            </w:r>
          </w:p>
        </w:tc>
        <w:tc>
          <w:tcPr>
            <w:tcW w:w="3949" w:type="dxa"/>
            <w:vAlign w:val="center"/>
          </w:tcPr>
          <w:p>
            <w:pPr>
              <w:rPr>
                <w:rFonts w:hint="eastAsia" w:ascii="宋体" w:hAnsi="宋体" w:eastAsia="宋体" w:cs="宋体"/>
                <w:bCs/>
                <w:color w:val="000000"/>
                <w:szCs w:val="21"/>
              </w:rPr>
            </w:pPr>
            <w:r>
              <w:rPr>
                <w:rFonts w:hint="eastAsia" w:ascii="宋体" w:hAnsi="宋体" w:eastAsia="宋体" w:cs="宋体"/>
                <w:bCs/>
                <w:color w:val="000000"/>
                <w:szCs w:val="21"/>
              </w:rPr>
              <w:t>知识目标：使大学生全面了解毛泽东思想、邓小平理论、“三个代表”重要思想、科学发展观和习近平新时代中国特色社会主义思想的科学涵义、形成发展过程、科学体系、历史地位、指导意义、基本观点及中国特色社会主义建设的路线、方针和政策等。</w:t>
            </w:r>
          </w:p>
          <w:p>
            <w:pPr>
              <w:rPr>
                <w:rFonts w:hint="eastAsia" w:ascii="宋体" w:hAnsi="宋体" w:eastAsia="宋体" w:cs="宋体"/>
                <w:bCs/>
                <w:color w:val="000000"/>
                <w:szCs w:val="21"/>
              </w:rPr>
            </w:pPr>
            <w:r>
              <w:rPr>
                <w:rFonts w:hint="eastAsia" w:ascii="宋体" w:hAnsi="宋体" w:eastAsia="宋体" w:cs="宋体"/>
                <w:bCs/>
                <w:color w:val="000000"/>
                <w:szCs w:val="21"/>
              </w:rPr>
              <w:t>能力目标：使大学生确立中国特色社会主义的共同理想和信念。能自觉运用马克思主义的立场、观点和方法，提高认识问题、分析问题和解决问题的能力。</w:t>
            </w:r>
          </w:p>
          <w:p>
            <w:pPr>
              <w:rPr>
                <w:rFonts w:ascii="宋体" w:hAnsi="宋体" w:eastAsia="宋体" w:cs="宋体"/>
                <w:bCs/>
                <w:szCs w:val="21"/>
              </w:rPr>
            </w:pPr>
            <w:r>
              <w:rPr>
                <w:rFonts w:hint="eastAsia" w:ascii="宋体" w:hAnsi="宋体" w:eastAsia="宋体" w:cs="宋体"/>
                <w:bCs/>
                <w:color w:val="000000"/>
                <w:szCs w:val="21"/>
              </w:rPr>
              <w:t>素质目标：使大学生通过学习掌握马克思主义中国化的历程及其理论成果，了解党的路线、方针和政策，树立正确的世界观、人生观和价值观。增强爱国、爱党和爱人民的感情，激发他们建设社会主义的巨大热情，立志</w:t>
            </w:r>
            <w:r>
              <w:rPr>
                <w:rFonts w:hint="eastAsia" w:ascii="宋体" w:hAnsi="宋体" w:eastAsia="宋体" w:cs="宋体"/>
                <w:bCs/>
                <w:szCs w:val="21"/>
              </w:rPr>
              <w:t>为建设中国特色社会主义事业而奋斗。</w:t>
            </w:r>
          </w:p>
          <w:p>
            <w:pPr>
              <w:rPr>
                <w:rFonts w:ascii="宋体" w:hAnsi="宋体" w:eastAsia="宋体" w:cs="宋体"/>
                <w:color w:val="000000" w:themeColor="text1"/>
                <w:szCs w:val="21"/>
                <w14:textFill>
                  <w14:solidFill>
                    <w14:schemeClr w14:val="tx1"/>
                  </w14:solidFill>
                </w14:textFill>
              </w:rPr>
            </w:pPr>
          </w:p>
        </w:tc>
        <w:tc>
          <w:tcPr>
            <w:tcW w:w="4900" w:type="dxa"/>
            <w:vAlign w:val="center"/>
          </w:tcPr>
          <w:p>
            <w:pPr>
              <w:rPr>
                <w:rFonts w:ascii="宋体" w:hAnsi="宋体" w:eastAsia="宋体" w:cs="宋体"/>
                <w:bCs/>
                <w:color w:val="000000"/>
                <w:szCs w:val="21"/>
              </w:rPr>
            </w:pPr>
            <w:r>
              <w:rPr>
                <w:rFonts w:hint="eastAsia" w:ascii="宋体" w:hAnsi="宋体" w:eastAsia="宋体" w:cs="宋体"/>
                <w:bCs/>
                <w:color w:val="000000"/>
                <w:szCs w:val="21"/>
              </w:rPr>
              <w:t>第一部分：毛泽东思想。讲述内容为毛泽东思想及其历史地位、新民主主义革命理论、社会主义改造理论、社会主义建设道路初步探索的理论成果。</w:t>
            </w:r>
          </w:p>
          <w:p>
            <w:pPr>
              <w:rPr>
                <w:rFonts w:ascii="宋体" w:hAnsi="宋体" w:eastAsia="宋体" w:cs="宋体"/>
                <w:bCs/>
                <w:color w:val="000000"/>
                <w:szCs w:val="21"/>
              </w:rPr>
            </w:pPr>
            <w:r>
              <w:rPr>
                <w:rFonts w:hint="eastAsia" w:ascii="宋体" w:hAnsi="宋体" w:eastAsia="宋体" w:cs="宋体"/>
                <w:bCs/>
                <w:color w:val="000000"/>
                <w:szCs w:val="21"/>
              </w:rPr>
              <w:t>第二部分：邓小平理论、“三个代表”重要思想、科学发展观。讲述内容为邓小平理论、“三个代表”重要思想和科学发展观。</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szCs w:val="21"/>
              </w:rPr>
              <w:t>第三部分：习近平新时代中国特色社会主义思想。讲述内容为习近平新时代中国特色社会主义思想及其历史地位、坚持和发展中国特色社会主义的总任务、“五位一体”总体布局、“四个全面”战略布局、全面推进国防和军队现代化、中国特色大国外交、坚持和加强党的领导。</w:t>
            </w:r>
          </w:p>
        </w:tc>
        <w:tc>
          <w:tcPr>
            <w:tcW w:w="2670" w:type="dxa"/>
            <w:vAlign w:val="center"/>
          </w:tcPr>
          <w:p>
            <w:pPr>
              <w:rPr>
                <w:rFonts w:ascii="宋体" w:hAnsi="宋体" w:eastAsia="宋体" w:cs="宋体"/>
                <w:bCs/>
                <w:color w:val="000000"/>
                <w:szCs w:val="21"/>
              </w:rPr>
            </w:pPr>
            <w:r>
              <w:rPr>
                <w:rFonts w:hint="eastAsia" w:ascii="宋体" w:hAnsi="宋体" w:eastAsia="宋体" w:cs="宋体"/>
                <w:bCs/>
                <w:color w:val="000000"/>
                <w:szCs w:val="21"/>
              </w:rPr>
              <w:t>践行翻转课堂理念，实现混合式教学。</w:t>
            </w:r>
          </w:p>
          <w:p>
            <w:pPr>
              <w:rPr>
                <w:rFonts w:ascii="宋体" w:hAnsi="宋体" w:eastAsia="宋体" w:cs="宋体"/>
                <w:bCs/>
                <w:color w:val="000000"/>
                <w:szCs w:val="21"/>
              </w:rPr>
            </w:pPr>
            <w:r>
              <w:rPr>
                <w:rFonts w:hint="eastAsia" w:ascii="宋体" w:hAnsi="宋体" w:eastAsia="宋体" w:cs="宋体"/>
                <w:bCs/>
                <w:color w:val="000000"/>
                <w:szCs w:val="21"/>
              </w:rPr>
              <w:t>1.组织学生在多媒体教室进行课程学习，主要采用讲授法、案例法、讨论法等，集中</w:t>
            </w:r>
            <w:r>
              <w:rPr>
                <w:rFonts w:hint="eastAsia" w:ascii="宋体" w:hAnsi="宋体" w:eastAsia="宋体" w:cs="宋体"/>
                <w:bCs/>
                <w:szCs w:val="21"/>
              </w:rPr>
              <w:t>系统讲授基本理论，联系实际组织课堂讨论、观看相关录像、指导写作专题论文或调查报告并进行交流等。</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szCs w:val="21"/>
              </w:rPr>
              <w:t>2.为了提高学生自主学习的能力，拍制了《毛泽东思想和中国特色社会主义理论体系概论》慕课，组织学生运用网络在线自主学习重点内容，主要采用线上讲授法、交流法、练习法、讨论法等方法。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858" w:type="dxa"/>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w:t>
            </w:r>
          </w:p>
        </w:tc>
        <w:tc>
          <w:tcPr>
            <w:tcW w:w="1380" w:type="dxa"/>
            <w:vAlign w:val="center"/>
          </w:tcPr>
          <w:p>
            <w:pP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bCs/>
                <w:color w:val="000000"/>
                <w:szCs w:val="21"/>
              </w:rPr>
              <w:t>思想道德修养与法律基础</w:t>
            </w: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72学时，4学分</w:t>
            </w:r>
            <w:r>
              <w:rPr>
                <w:rFonts w:hint="eastAsia" w:ascii="宋体" w:hAnsi="宋体" w:eastAsia="宋体" w:cs="宋体"/>
                <w:bCs/>
                <w:color w:val="000000"/>
                <w:szCs w:val="21"/>
                <w:lang w:eastAsia="zh-CN"/>
              </w:rPr>
              <w:t>）</w:t>
            </w:r>
          </w:p>
        </w:tc>
        <w:tc>
          <w:tcPr>
            <w:tcW w:w="3949" w:type="dxa"/>
            <w:vAlign w:val="center"/>
          </w:tcPr>
          <w:p>
            <w:pPr>
              <w:rPr>
                <w:rFonts w:ascii="宋体" w:hAnsi="宋体" w:eastAsia="宋体" w:cs="宋体"/>
                <w:bCs/>
                <w:color w:val="000000"/>
                <w:szCs w:val="21"/>
              </w:rPr>
            </w:pPr>
            <w:r>
              <w:rPr>
                <w:rFonts w:hint="eastAsia" w:ascii="宋体" w:hAnsi="宋体" w:eastAsia="宋体" w:cs="宋体"/>
                <w:bCs/>
                <w:color w:val="000000"/>
                <w:szCs w:val="21"/>
              </w:rPr>
              <w:t>知识目标:1.理解和掌握大学学习的特点与方法，树立科学的理想信念。2.熟悉人生目的和人生态度、人生价值的内涵及评价标准，树立正确的人生观。3.明确新时期爱国主义的科学内涵，掌握忠诚的爱国者的具体要求。4.了解个人道德、社会公德、职业道德和家庭美德的基本规范、掌握践行道德规范的基本途径与方法。5.熟悉基本的法律常识， 领会法律精神，树立法治理念。</w:t>
            </w:r>
          </w:p>
          <w:p>
            <w:pPr>
              <w:rPr>
                <w:rFonts w:hint="eastAsia" w:ascii="宋体" w:hAnsi="宋体" w:eastAsia="宋体" w:cs="宋体"/>
                <w:bCs/>
                <w:color w:val="000000"/>
                <w:szCs w:val="21"/>
              </w:rPr>
            </w:pPr>
            <w:r>
              <w:rPr>
                <w:rFonts w:hint="eastAsia" w:ascii="宋体" w:hAnsi="宋体" w:eastAsia="宋体" w:cs="宋体"/>
                <w:bCs/>
                <w:color w:val="000000"/>
                <w:szCs w:val="21"/>
              </w:rPr>
              <w:t>能力目标:1.能用正确的方法与技巧应对大学生活的典型问题。2.能用正确的是非观判断和约束自己的言行，并能引导和示范他人。3.能运用法律规定思考和处理生活中的矛盾。4.能自觉实现学思结合、知行统一，完善个性。</w:t>
            </w:r>
          </w:p>
          <w:p>
            <w:pPr>
              <w:rPr>
                <w:rFonts w:ascii="宋体" w:hAnsi="宋体" w:eastAsia="宋体" w:cs="宋体"/>
                <w:bCs/>
                <w:color w:val="000000"/>
                <w:szCs w:val="21"/>
              </w:rPr>
            </w:pPr>
            <w:r>
              <w:rPr>
                <w:rFonts w:hint="eastAsia" w:ascii="宋体" w:hAnsi="宋体" w:eastAsia="宋体" w:cs="宋体"/>
                <w:bCs/>
                <w:color w:val="000000"/>
                <w:szCs w:val="21"/>
              </w:rPr>
              <w:t>素质目标:1.培养学生具有感恩意识、关爱意识。2.教导学生奉献国家、奉献社会的精神。3.培养学生养成遵纪守法、严以律己的作风。4.指导学生形成良好的人际交往、沟通和变通能力。5.锻炼学生具备独立收集和处理信息，自主学习，分析解决问题的能力。</w:t>
            </w:r>
          </w:p>
          <w:p>
            <w:pPr>
              <w:rPr>
                <w:rFonts w:ascii="宋体" w:hAnsi="宋体" w:eastAsia="宋体" w:cs="宋体"/>
                <w:color w:val="000000" w:themeColor="text1"/>
                <w:szCs w:val="21"/>
                <w14:textFill>
                  <w14:solidFill>
                    <w14:schemeClr w14:val="tx1"/>
                  </w14:solidFill>
                </w14:textFill>
              </w:rPr>
            </w:pPr>
          </w:p>
        </w:tc>
        <w:tc>
          <w:tcPr>
            <w:tcW w:w="4900"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szCs w:val="21"/>
              </w:rPr>
              <w:t>第一部分：绪论部分。讲述人生、国家和民族以及大学生应具备的个人素质。第二部分：思想部分。第二部分包括四个章节内容，人生观、理想信念、中国精神和社会主义核心价值观。第三部分：道德与法律部分。道德部分主要讲授：道德的基本理论、丰富的道德资源、弘扬社会主义道德和投身积极的道德实践。法律部分讲授：法学原理、法律体系、法治体系、法治道路、法治思维和权利义务。</w:t>
            </w:r>
          </w:p>
        </w:tc>
        <w:tc>
          <w:tcPr>
            <w:tcW w:w="2670" w:type="dxa"/>
            <w:vAlign w:val="center"/>
          </w:tcPr>
          <w:p>
            <w:pPr>
              <w:rPr>
                <w:rFonts w:ascii="宋体" w:hAnsi="宋体" w:eastAsia="宋体" w:cs="宋体"/>
                <w:bCs/>
                <w:szCs w:val="21"/>
              </w:rPr>
            </w:pPr>
            <w:r>
              <w:rPr>
                <w:rFonts w:hint="eastAsia" w:ascii="宋体" w:hAnsi="宋体" w:eastAsia="宋体" w:cs="宋体"/>
                <w:bCs/>
                <w:szCs w:val="21"/>
              </w:rPr>
              <w:t>1.</w:t>
            </w:r>
            <w:r>
              <w:rPr>
                <w:rFonts w:hint="eastAsia" w:ascii="宋体" w:hAnsi="宋体" w:eastAsia="宋体" w:cs="宋体"/>
                <w:bCs/>
                <w:color w:val="000000"/>
                <w:szCs w:val="21"/>
              </w:rPr>
              <w:t>为了提高学生自主学习的能力和思政课程学习兴趣，主要采取案例教学法，情景教学法等。</w:t>
            </w:r>
          </w:p>
          <w:p>
            <w:pPr>
              <w:rPr>
                <w:rFonts w:ascii="宋体" w:hAnsi="宋体" w:eastAsia="宋体" w:cs="宋体"/>
                <w:bCs/>
                <w:szCs w:val="21"/>
              </w:rPr>
            </w:pPr>
            <w:r>
              <w:rPr>
                <w:rFonts w:hint="eastAsia" w:ascii="宋体" w:hAnsi="宋体" w:eastAsia="宋体" w:cs="宋体"/>
                <w:bCs/>
                <w:szCs w:val="21"/>
              </w:rPr>
              <w:t>2.</w:t>
            </w:r>
            <w:r>
              <w:rPr>
                <w:rFonts w:hint="eastAsia" w:ascii="宋体" w:hAnsi="宋体" w:eastAsia="宋体" w:cs="宋体"/>
                <w:bCs/>
                <w:color w:val="000000"/>
                <w:szCs w:val="21"/>
              </w:rPr>
              <w:t>结合教材理论重点和难点，联系现实生活的热点问题，坚持以学生为中心，鼓励学生发展、健全个性，调动学生学习主动性，提高学习参与意识。</w:t>
            </w:r>
          </w:p>
          <w:p>
            <w:pPr>
              <w:rPr>
                <w:rFonts w:ascii="宋体" w:hAnsi="宋体" w:eastAsia="宋体" w:cs="宋体"/>
                <w:bCs/>
                <w:szCs w:val="21"/>
              </w:rPr>
            </w:pPr>
            <w:r>
              <w:rPr>
                <w:rFonts w:hint="eastAsia" w:ascii="宋体" w:hAnsi="宋体" w:eastAsia="宋体" w:cs="宋体"/>
                <w:bCs/>
                <w:szCs w:val="21"/>
              </w:rPr>
              <w:t>3.充分运用超星泛雅平台慕课资源，实施线上线下混合式教学，激发学生的学习兴趣和积极性，体现思想性与知识性相结合、教材理论与社会焦点相结合，</w:t>
            </w:r>
            <w:r>
              <w:rPr>
                <w:rFonts w:hint="eastAsia" w:ascii="宋体" w:hAnsi="宋体" w:eastAsia="宋体" w:cs="宋体"/>
                <w:bCs/>
                <w:color w:val="000000"/>
                <w:szCs w:val="21"/>
              </w:rPr>
              <w:t>实现理论学习与理论运用一体化，让理论具有现实依据，用理论解释社会现象。</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szCs w:val="21"/>
              </w:rPr>
              <w:t>4.</w:t>
            </w:r>
            <w:r>
              <w:rPr>
                <w:rFonts w:hint="eastAsia" w:ascii="宋体" w:hAnsi="宋体" w:eastAsia="宋体" w:cs="宋体"/>
                <w:bCs/>
                <w:color w:val="000000"/>
                <w:szCs w:val="21"/>
              </w:rPr>
              <w:t>集中精力</w:t>
            </w:r>
            <w:r>
              <w:rPr>
                <w:rFonts w:hint="eastAsia" w:ascii="宋体" w:hAnsi="宋体" w:eastAsia="宋体" w:cs="宋体"/>
                <w:bCs/>
                <w:szCs w:val="21"/>
              </w:rPr>
              <w:t>系统讲授基本理论，联系实际组织课堂讨论、观看相关录像、指导写作专题论文或调查报告并进行交流等。加深学生对理论知识的深度掌握、拓展理论学习的广度，推进研究性理论教学，促进大学生形成理论共识增强共同理想和信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858" w:type="dxa"/>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w:t>
            </w:r>
          </w:p>
        </w:tc>
        <w:tc>
          <w:tcPr>
            <w:tcW w:w="1380" w:type="dxa"/>
            <w:vAlign w:val="center"/>
          </w:tcPr>
          <w:p>
            <w:pP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思想政治理论课实践课</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18学时，1学分</w:t>
            </w:r>
            <w:r>
              <w:rPr>
                <w:rFonts w:hint="eastAsia" w:ascii="宋体" w:hAnsi="宋体" w:eastAsia="宋体" w:cs="宋体"/>
                <w:color w:val="000000" w:themeColor="text1"/>
                <w:szCs w:val="21"/>
                <w:lang w:eastAsia="zh-CN"/>
                <w14:textFill>
                  <w14:solidFill>
                    <w14:schemeClr w14:val="tx1"/>
                  </w14:solidFill>
                </w14:textFill>
              </w:rPr>
              <w:t>）</w:t>
            </w:r>
          </w:p>
        </w:tc>
        <w:tc>
          <w:tcPr>
            <w:tcW w:w="3949" w:type="dxa"/>
            <w:vAlign w:val="center"/>
          </w:tcPr>
          <w:p>
            <w:pPr>
              <w:rPr>
                <w:rFonts w:ascii="宋体" w:hAnsi="宋体" w:eastAsia="宋体" w:cs="宋体"/>
                <w:bCs/>
                <w:szCs w:val="21"/>
              </w:rPr>
            </w:pPr>
            <w:r>
              <w:rPr>
                <w:rFonts w:hint="eastAsia" w:ascii="宋体" w:hAnsi="宋体" w:eastAsia="宋体" w:cs="宋体"/>
                <w:bCs/>
                <w:szCs w:val="21"/>
                <w:lang w:val="en-US" w:eastAsia="zh-CN"/>
              </w:rPr>
              <w:t>1</w:t>
            </w:r>
            <w:r>
              <w:rPr>
                <w:rFonts w:hint="eastAsia" w:ascii="宋体" w:hAnsi="宋体" w:eastAsia="宋体" w:cs="宋体"/>
                <w:bCs/>
                <w:szCs w:val="21"/>
              </w:rPr>
              <w:t>.知识目标：通过实践教学，使大学生加深掌握马克思主义理论基本内容、观点和方法。深刻领会马克思主义理论的精神实质。深刻认识马克思主义理论的指导意义。深刻体验我国改革开放和社会主义现代化建设的伟大实践和成就，不断增强大学生改革开放和社会主义现代化建设的信心。</w:t>
            </w:r>
          </w:p>
          <w:p>
            <w:pPr>
              <w:rPr>
                <w:rFonts w:hint="eastAsia" w:ascii="宋体" w:hAnsi="宋体" w:eastAsia="宋体" w:cs="宋体"/>
                <w:bCs/>
                <w:szCs w:val="21"/>
                <w:lang w:val="en-US" w:eastAsia="zh-CN"/>
              </w:rPr>
            </w:pPr>
            <w:r>
              <w:rPr>
                <w:rFonts w:hint="eastAsia" w:ascii="宋体" w:hAnsi="宋体" w:eastAsia="宋体" w:cs="宋体"/>
                <w:bCs/>
                <w:szCs w:val="21"/>
                <w:lang w:val="en-US" w:eastAsia="zh-CN"/>
              </w:rPr>
              <w:t>2</w:t>
            </w:r>
            <w:r>
              <w:rPr>
                <w:rFonts w:hint="eastAsia" w:ascii="宋体" w:hAnsi="宋体" w:eastAsia="宋体" w:cs="宋体"/>
                <w:bCs/>
                <w:szCs w:val="21"/>
              </w:rPr>
              <w:t>.能力目标：通过实践教学，培养大学生运用马克思主义立场和观点发现实际问题、分析实际问题及解决实际问题的能力。提高大学生认识能力、思辨能力和实践能力。</w:t>
            </w:r>
          </w:p>
          <w:p>
            <w:pPr>
              <w:rPr>
                <w:rFonts w:ascii="宋体" w:hAnsi="宋体" w:eastAsia="宋体" w:cs="宋体"/>
                <w:bCs/>
                <w:szCs w:val="21"/>
              </w:rPr>
            </w:pPr>
            <w:r>
              <w:rPr>
                <w:rFonts w:hint="eastAsia" w:ascii="宋体" w:hAnsi="宋体" w:eastAsia="宋体" w:cs="宋体"/>
                <w:bCs/>
                <w:szCs w:val="21"/>
                <w:lang w:val="en-US" w:eastAsia="zh-CN"/>
              </w:rPr>
              <w:t>3</w:t>
            </w:r>
            <w:r>
              <w:rPr>
                <w:rFonts w:hint="eastAsia" w:ascii="宋体" w:hAnsi="宋体" w:eastAsia="宋体" w:cs="宋体"/>
                <w:bCs/>
                <w:szCs w:val="21"/>
              </w:rPr>
              <w:t>.素质目标：通过实践教学，帮助大学生树立正确的世界观、人生观和价值观。促进大学生了解社会、了解国情，增长才干、奉献社会。锻炼实践能力，养成高尚品格。增强大学生的社会责任感和历史使命感，在实践中学会做人、学会做事、懂得合作。</w:t>
            </w:r>
          </w:p>
          <w:p>
            <w:pPr>
              <w:rPr>
                <w:rFonts w:ascii="宋体" w:hAnsi="宋体" w:eastAsia="宋体" w:cs="宋体"/>
                <w:color w:val="000000" w:themeColor="text1"/>
                <w:szCs w:val="21"/>
                <w14:textFill>
                  <w14:solidFill>
                    <w14:schemeClr w14:val="tx1"/>
                  </w14:solidFill>
                </w14:textFill>
              </w:rPr>
            </w:pPr>
          </w:p>
        </w:tc>
        <w:tc>
          <w:tcPr>
            <w:tcW w:w="4900" w:type="dxa"/>
            <w:vAlign w:val="center"/>
          </w:tcPr>
          <w:p>
            <w:pPr>
              <w:rPr>
                <w:rFonts w:ascii="宋体" w:hAnsi="宋体" w:eastAsia="宋体" w:cs="宋体"/>
                <w:bCs/>
                <w:szCs w:val="21"/>
              </w:rPr>
            </w:pPr>
            <w:r>
              <w:rPr>
                <w:rFonts w:hint="eastAsia" w:ascii="宋体" w:hAnsi="宋体" w:eastAsia="宋体" w:cs="宋体"/>
                <w:bCs/>
                <w:szCs w:val="21"/>
              </w:rPr>
              <w:t>（一）课内实践</w:t>
            </w:r>
          </w:p>
          <w:p>
            <w:pPr>
              <w:rPr>
                <w:rFonts w:ascii="宋体" w:hAnsi="宋体" w:eastAsia="宋体" w:cs="宋体"/>
                <w:bCs/>
                <w:szCs w:val="21"/>
              </w:rPr>
            </w:pPr>
            <w:r>
              <w:rPr>
                <w:rFonts w:hint="eastAsia" w:ascii="宋体" w:hAnsi="宋体" w:eastAsia="宋体" w:cs="宋体"/>
                <w:bCs/>
                <w:szCs w:val="21"/>
              </w:rPr>
              <w:t>“课内实践”由必选项目和任选项目组成。任课教师布置“‘弘扬正能量’主题实践活动”、“红色经典品读”、“红色影视赏析”、“感动人物追寻”、“聆听与成长”和“公益活动”等活动。</w:t>
            </w:r>
          </w:p>
          <w:p>
            <w:pPr>
              <w:rPr>
                <w:rFonts w:ascii="宋体" w:hAnsi="宋体" w:eastAsia="宋体" w:cs="宋体"/>
                <w:bCs/>
                <w:szCs w:val="21"/>
              </w:rPr>
            </w:pPr>
            <w:r>
              <w:rPr>
                <w:rFonts w:hint="eastAsia" w:ascii="宋体" w:hAnsi="宋体" w:eastAsia="宋体" w:cs="宋体"/>
                <w:bCs/>
                <w:szCs w:val="21"/>
              </w:rPr>
              <w:t>1.必选项目：“弘扬正能量”主题实践活动。该实践活动具体主题紧跟时事，根据党和国家每年的大政方针以及社会热点而定。活动形式包括课件制作与演示比赛、讲故事比赛、演讲比赛、经典著作朗诵比赛、微电影制作比赛、红色文艺演出比赛等，每年选择其中的一种活动形式。每位同学撰写“‘弘扬正能量’主题实践活动”总结，内容包括：参赛成员及其分工、参赛过程介绍以及参赛感想与收获。</w:t>
            </w:r>
          </w:p>
          <w:p>
            <w:pPr>
              <w:rPr>
                <w:rFonts w:ascii="宋体" w:hAnsi="宋体" w:eastAsia="宋体" w:cs="宋体"/>
                <w:bCs/>
                <w:szCs w:val="21"/>
              </w:rPr>
            </w:pPr>
            <w:r>
              <w:rPr>
                <w:rFonts w:hint="eastAsia" w:ascii="宋体" w:hAnsi="宋体" w:eastAsia="宋体" w:cs="宋体"/>
                <w:bCs/>
                <w:szCs w:val="21"/>
              </w:rPr>
              <w:t>2.任选项目：（1） 红色经典品读。品读红色经典著作，撰写读书报告。（2） 红色影视赏析。赏析红色影视，撰写观后心得。（3） 感动人物追寻。寻找身边感动人物，记录其感人事迹，收集其感人事迹资料。（4） 聆听与成长。聆听人文学术讲座，撰写聆听讲座心得。本项活动可对接我校科研处举办的“行知讲堂”活动。（5） 公益活动。以个人或团队形式开展公益活动，记录活动过程，撰写心得体会。</w:t>
            </w:r>
          </w:p>
          <w:p>
            <w:pPr>
              <w:rPr>
                <w:rFonts w:ascii="宋体" w:hAnsi="宋体" w:eastAsia="宋体" w:cs="宋体"/>
                <w:bCs/>
                <w:szCs w:val="21"/>
              </w:rPr>
            </w:pPr>
            <w:r>
              <w:rPr>
                <w:rFonts w:hint="eastAsia" w:ascii="宋体" w:hAnsi="宋体" w:eastAsia="宋体" w:cs="宋体"/>
                <w:bCs/>
                <w:szCs w:val="21"/>
              </w:rPr>
              <w:t>（二）课外实践</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szCs w:val="21"/>
              </w:rPr>
              <w:t>组织学生到德育社会实践基地开展实践活动。实践活动分为“学”、“践”、“悟”、“宣”、“验”等步骤，从政治觉悟、思想水平、医德教育、专题培训、志愿服务、实践饯行、精神感悟、跟进服务等方面进行安排部署。</w:t>
            </w:r>
          </w:p>
        </w:tc>
        <w:tc>
          <w:tcPr>
            <w:tcW w:w="2670" w:type="dxa"/>
            <w:vAlign w:val="center"/>
          </w:tcPr>
          <w:p>
            <w:pPr>
              <w:rPr>
                <w:rFonts w:ascii="宋体" w:hAnsi="宋体" w:eastAsia="宋体" w:cs="宋体"/>
                <w:bCs/>
                <w:szCs w:val="21"/>
              </w:rPr>
            </w:pPr>
            <w:r>
              <w:rPr>
                <w:rFonts w:hint="eastAsia" w:ascii="宋体" w:hAnsi="宋体" w:eastAsia="宋体" w:cs="宋体"/>
                <w:bCs/>
                <w:szCs w:val="21"/>
              </w:rPr>
              <w:t>1.教师通过课堂讲授、面谈、电话、短信、qq 和微信公众平台、现场体验等多种方式指导学生实施实践活动。</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szCs w:val="21"/>
              </w:rPr>
              <w:t>2.通过集中辅导和过程指导，充分调动学生主观能动性，使学生积极主动实施实践活动，体现“教学做”合一的教学理念。充分利用汇编的优秀学生作品和“‘弘扬正能量’主题实践活动”决赛的音像资料等进行课内实践教学和课外现场实践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858" w:type="dxa"/>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w:t>
            </w:r>
          </w:p>
        </w:tc>
        <w:tc>
          <w:tcPr>
            <w:tcW w:w="1380" w:type="dxa"/>
            <w:vAlign w:val="center"/>
          </w:tcPr>
          <w:p>
            <w:pP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大学生心理健康（36学时，2学分）</w:t>
            </w:r>
          </w:p>
        </w:tc>
        <w:tc>
          <w:tcPr>
            <w:tcW w:w="3949" w:type="dxa"/>
            <w:vAlign w:val="center"/>
          </w:tcPr>
          <w:p>
            <w:pPr>
              <w:rPr>
                <w:rFonts w:ascii="宋体" w:hAnsi="宋体" w:eastAsia="宋体" w:cs="宋体"/>
                <w:bCs/>
                <w:color w:val="000000"/>
                <w:szCs w:val="21"/>
              </w:rPr>
            </w:pPr>
            <w:r>
              <w:rPr>
                <w:rFonts w:hint="eastAsia" w:ascii="宋体" w:hAnsi="宋体" w:eastAsia="宋体" w:cs="宋体"/>
                <w:bCs/>
                <w:color w:val="000000"/>
                <w:szCs w:val="21"/>
              </w:rPr>
              <w:t>知识目标：1.了解心理学的有关理论和基本概念，明确心理健康的标准和意义。2.了解大学阶段人的心理发展特征及异常表现，掌握自我调适的基本知识。3.熟悉人际交流与沟通的方法，掌握情绪体察与调控的方法。</w:t>
            </w:r>
          </w:p>
          <w:p>
            <w:pPr>
              <w:rPr>
                <w:rFonts w:ascii="宋体" w:hAnsi="宋体" w:eastAsia="宋体" w:cs="宋体"/>
                <w:bCs/>
                <w:color w:val="000000"/>
                <w:szCs w:val="21"/>
              </w:rPr>
            </w:pPr>
            <w:r>
              <w:rPr>
                <w:rFonts w:hint="eastAsia" w:ascii="宋体" w:hAnsi="宋体" w:eastAsia="宋体" w:cs="宋体"/>
                <w:bCs/>
                <w:color w:val="000000"/>
                <w:szCs w:val="21"/>
              </w:rPr>
              <w:t>能力目标</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1.握自我探索技能、心理调适技能及心理发展技能。2.能够对自己进行客观评价，正确认识和接纳自己。3.能建立良好的人际关系，与他人和谐相处。4.能觉察自我情绪状态，并能对其进行积极自我调控，承受一定的压力与挫折。</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szCs w:val="21"/>
              </w:rPr>
              <w:t>素质目标</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1.树立心理健康发展的自主意识，积极探索适合自己并适应社会的生活状态。2.具有团队协作意识，关爱意识。3.培养正确对待心理问题的态度，积极维护自身心理健康。</w:t>
            </w:r>
          </w:p>
        </w:tc>
        <w:tc>
          <w:tcPr>
            <w:tcW w:w="4900" w:type="dxa"/>
            <w:vAlign w:val="center"/>
          </w:tcPr>
          <w:p>
            <w:pPr>
              <w:rPr>
                <w:rFonts w:ascii="宋体" w:hAnsi="宋体" w:eastAsia="宋体" w:cs="宋体"/>
                <w:bCs/>
                <w:color w:val="000000"/>
                <w:szCs w:val="21"/>
              </w:rPr>
            </w:pPr>
            <w:r>
              <w:rPr>
                <w:rFonts w:hint="eastAsia" w:ascii="宋体" w:hAnsi="宋体" w:eastAsia="宋体" w:cs="宋体"/>
                <w:bCs/>
                <w:color w:val="000000"/>
                <w:szCs w:val="21"/>
              </w:rPr>
              <w:t>模块一：绪论：大学生心理健康的标准、心理正、异常的区别以及心理调节、心理咨询与心理治疗的适用情况。</w:t>
            </w:r>
          </w:p>
          <w:p>
            <w:pPr>
              <w:rPr>
                <w:rFonts w:ascii="宋体" w:hAnsi="宋体" w:eastAsia="宋体" w:cs="宋体"/>
                <w:bCs/>
                <w:color w:val="000000"/>
                <w:szCs w:val="21"/>
              </w:rPr>
            </w:pPr>
            <w:r>
              <w:rPr>
                <w:rFonts w:hint="eastAsia" w:ascii="宋体" w:hAnsi="宋体" w:eastAsia="宋体" w:cs="宋体"/>
                <w:bCs/>
                <w:color w:val="000000"/>
                <w:szCs w:val="21"/>
              </w:rPr>
              <w:t>模块二：积极优势：自我认识、自我接纳、自我超越。</w:t>
            </w:r>
          </w:p>
          <w:p>
            <w:pPr>
              <w:rPr>
                <w:rFonts w:ascii="宋体" w:hAnsi="宋体" w:eastAsia="宋体" w:cs="宋体"/>
                <w:bCs/>
                <w:color w:val="000000"/>
                <w:szCs w:val="21"/>
              </w:rPr>
            </w:pPr>
            <w:r>
              <w:rPr>
                <w:rFonts w:hint="eastAsia" w:ascii="宋体" w:hAnsi="宋体" w:eastAsia="宋体" w:cs="宋体"/>
                <w:bCs/>
                <w:color w:val="000000"/>
                <w:szCs w:val="21"/>
              </w:rPr>
              <w:t>模块三：积极关系：宿舍人际关系及恋爱关系的处理。</w:t>
            </w:r>
          </w:p>
          <w:p>
            <w:pPr>
              <w:rPr>
                <w:rFonts w:ascii="宋体" w:hAnsi="宋体" w:eastAsia="宋体" w:cs="宋体"/>
                <w:bCs/>
                <w:color w:val="000000"/>
                <w:szCs w:val="21"/>
              </w:rPr>
            </w:pPr>
            <w:r>
              <w:rPr>
                <w:rFonts w:hint="eastAsia" w:ascii="宋体" w:hAnsi="宋体" w:eastAsia="宋体" w:cs="宋体"/>
                <w:bCs/>
                <w:color w:val="000000"/>
                <w:szCs w:val="21"/>
              </w:rPr>
              <w:t>模块四：积极情绪：情绪识别、情绪管理与调控。</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szCs w:val="21"/>
              </w:rPr>
              <w:t>模块五：积极应对：压力与挫折应对、危机与生命教育、心理障碍的防治。</w:t>
            </w:r>
          </w:p>
        </w:tc>
        <w:tc>
          <w:tcPr>
            <w:tcW w:w="2670" w:type="dxa"/>
            <w:vAlign w:val="center"/>
          </w:tcPr>
          <w:p>
            <w:pPr>
              <w:rPr>
                <w:rFonts w:ascii="宋体" w:hAnsi="宋体" w:eastAsia="宋体" w:cs="宋体"/>
                <w:bCs/>
                <w:color w:val="000000"/>
                <w:szCs w:val="21"/>
              </w:rPr>
            </w:pPr>
            <w:r>
              <w:rPr>
                <w:rFonts w:hint="eastAsia" w:ascii="宋体" w:hAnsi="宋体" w:eastAsia="宋体" w:cs="宋体"/>
                <w:bCs/>
                <w:color w:val="000000"/>
                <w:szCs w:val="21"/>
              </w:rPr>
              <w:t>1.以积极心理学为指导理念，关注学生积极心理品质的培养。</w:t>
            </w:r>
          </w:p>
          <w:p>
            <w:pPr>
              <w:rPr>
                <w:rFonts w:ascii="宋体" w:hAnsi="宋体" w:eastAsia="宋体" w:cs="宋体"/>
                <w:bCs/>
                <w:szCs w:val="21"/>
              </w:rPr>
            </w:pPr>
            <w:r>
              <w:rPr>
                <w:rFonts w:hint="eastAsia" w:ascii="宋体" w:hAnsi="宋体" w:eastAsia="宋体" w:cs="宋体"/>
                <w:bCs/>
                <w:color w:val="000000"/>
                <w:szCs w:val="21"/>
              </w:rPr>
              <w:t>2.实施“体验-内化”教学模式，利用课堂讲授、分组讨论、案例分析、情境扮演、心理剧等多种教学方法，引导学生在课堂上主动参与教学，积极思考，踊跃发言。同时在实践教学中应用心理测验、情景再现及角色扮演等方法亲身体验。</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szCs w:val="21"/>
                <w:lang w:val="en-US" w:eastAsia="zh-CN"/>
              </w:rPr>
              <w:t>3</w:t>
            </w:r>
            <w:r>
              <w:rPr>
                <w:rFonts w:hint="eastAsia" w:ascii="宋体" w:hAnsi="宋体" w:eastAsia="宋体" w:cs="宋体"/>
                <w:bCs/>
                <w:szCs w:val="21"/>
              </w:rPr>
              <w:t>.梳理课程中蕴含的思想政治教育元素，发挥大学生心理健康课程承载的思想政治教育功能。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858" w:type="dxa"/>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6</w:t>
            </w:r>
          </w:p>
        </w:tc>
        <w:tc>
          <w:tcPr>
            <w:tcW w:w="1380" w:type="dxa"/>
            <w:vAlign w:val="center"/>
          </w:tcPr>
          <w:p>
            <w:pP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bCs/>
                <w:color w:val="000000"/>
                <w:szCs w:val="21"/>
              </w:rPr>
              <w:t>劳动教育</w:t>
            </w: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18学时，1学分</w:t>
            </w:r>
            <w:r>
              <w:rPr>
                <w:rFonts w:hint="eastAsia" w:ascii="宋体" w:hAnsi="宋体" w:eastAsia="宋体" w:cs="宋体"/>
                <w:bCs/>
                <w:color w:val="000000"/>
                <w:szCs w:val="21"/>
                <w:lang w:eastAsia="zh-CN"/>
              </w:rPr>
              <w:t>）</w:t>
            </w:r>
          </w:p>
        </w:tc>
        <w:tc>
          <w:tcPr>
            <w:tcW w:w="3949" w:type="dxa"/>
            <w:vAlign w:val="center"/>
          </w:tcPr>
          <w:p>
            <w:pPr>
              <w:rPr>
                <w:rFonts w:ascii="宋体" w:hAnsi="宋体" w:eastAsia="宋体" w:cs="宋体"/>
                <w:bCs/>
                <w:szCs w:val="21"/>
              </w:rPr>
            </w:pPr>
            <w:r>
              <w:rPr>
                <w:rFonts w:hint="eastAsia" w:ascii="宋体" w:hAnsi="宋体" w:eastAsia="宋体" w:cs="宋体"/>
                <w:bCs/>
                <w:szCs w:val="21"/>
              </w:rPr>
              <w:t>知识目标：</w:t>
            </w:r>
          </w:p>
          <w:p>
            <w:pPr>
              <w:rPr>
                <w:rFonts w:ascii="宋体" w:hAnsi="宋体" w:eastAsia="宋体" w:cs="宋体"/>
                <w:bCs/>
                <w:szCs w:val="21"/>
              </w:rPr>
            </w:pPr>
            <w:r>
              <w:rPr>
                <w:rFonts w:hint="eastAsia" w:ascii="宋体" w:hAnsi="宋体" w:eastAsia="宋体" w:cs="宋体"/>
                <w:bCs/>
                <w:szCs w:val="21"/>
              </w:rPr>
              <w:t>1.了解新时代劳动的价值、弘扬中华传统劳动文化；体味劳动精神、劳模精神、工匠精神等并理解其本质。</w:t>
            </w:r>
          </w:p>
          <w:p>
            <w:pPr>
              <w:rPr>
                <w:rFonts w:ascii="宋体" w:hAnsi="宋体" w:eastAsia="宋体" w:cs="宋体"/>
                <w:bCs/>
                <w:szCs w:val="21"/>
              </w:rPr>
            </w:pPr>
            <w:r>
              <w:rPr>
                <w:rFonts w:hint="eastAsia" w:ascii="宋体" w:hAnsi="宋体" w:eastAsia="宋体" w:cs="宋体"/>
                <w:bCs/>
                <w:szCs w:val="21"/>
              </w:rPr>
              <w:t>2.感悟学厨学德、手工养心，掌握洒扫庭除、躬耕田野的方式方法。</w:t>
            </w:r>
          </w:p>
          <w:p>
            <w:pPr>
              <w:rPr>
                <w:rFonts w:ascii="宋体" w:hAnsi="宋体" w:eastAsia="宋体" w:cs="宋体"/>
                <w:bCs/>
                <w:szCs w:val="21"/>
              </w:rPr>
            </w:pPr>
            <w:r>
              <w:rPr>
                <w:rFonts w:hint="eastAsia" w:ascii="宋体" w:hAnsi="宋体" w:eastAsia="宋体" w:cs="宋体"/>
                <w:bCs/>
                <w:szCs w:val="21"/>
              </w:rPr>
              <w:t>3.了解劳动与就业、社会志愿与社会服务相关内容；熟知实习与兼职、侵权与维权、劳动安全与劳动保护等方面内容。</w:t>
            </w:r>
          </w:p>
          <w:p>
            <w:pPr>
              <w:rPr>
                <w:rFonts w:ascii="宋体" w:hAnsi="宋体" w:eastAsia="宋体" w:cs="宋体"/>
                <w:bCs/>
                <w:szCs w:val="21"/>
              </w:rPr>
            </w:pPr>
            <w:r>
              <w:rPr>
                <w:rFonts w:hint="eastAsia" w:ascii="宋体" w:hAnsi="宋体" w:eastAsia="宋体" w:cs="宋体"/>
                <w:bCs/>
                <w:szCs w:val="21"/>
              </w:rPr>
              <w:t>能力目标：</w:t>
            </w:r>
          </w:p>
          <w:p>
            <w:pPr>
              <w:rPr>
                <w:rFonts w:ascii="宋体" w:hAnsi="宋体" w:eastAsia="宋体" w:cs="宋体"/>
                <w:bCs/>
                <w:szCs w:val="21"/>
              </w:rPr>
            </w:pPr>
            <w:r>
              <w:rPr>
                <w:rFonts w:hint="eastAsia" w:ascii="宋体" w:hAnsi="宋体" w:eastAsia="宋体" w:cs="宋体"/>
                <w:bCs/>
                <w:szCs w:val="21"/>
              </w:rPr>
              <w:t>1.培养学生能积极探索新时代下开展劳动教育的新形式、新途径；能对习近平新时代中国特色社会主义劳动思想、弘扬劳动精神、弘扬工匠精神、弘扬劳模精神进行宣传。</w:t>
            </w:r>
          </w:p>
          <w:p>
            <w:pPr>
              <w:rPr>
                <w:rFonts w:ascii="宋体" w:hAnsi="宋体" w:eastAsia="宋体" w:cs="宋体"/>
                <w:bCs/>
                <w:szCs w:val="21"/>
              </w:rPr>
            </w:pPr>
            <w:r>
              <w:rPr>
                <w:rFonts w:hint="eastAsia" w:ascii="宋体" w:hAnsi="宋体" w:eastAsia="宋体" w:cs="宋体"/>
                <w:bCs/>
                <w:szCs w:val="21"/>
              </w:rPr>
              <w:t>2.能激发劳动者创新性的潜质，能参与对传统手工工艺的传承与交流，使学生掌握必备的生活技能和劳动技能。</w:t>
            </w:r>
          </w:p>
          <w:p>
            <w:pPr>
              <w:rPr>
                <w:rFonts w:ascii="宋体" w:hAnsi="宋体" w:eastAsia="宋体" w:cs="宋体"/>
                <w:bCs/>
                <w:szCs w:val="21"/>
              </w:rPr>
            </w:pPr>
            <w:r>
              <w:rPr>
                <w:rFonts w:hint="eastAsia" w:ascii="宋体" w:hAnsi="宋体" w:eastAsia="宋体" w:cs="宋体"/>
                <w:bCs/>
                <w:szCs w:val="21"/>
              </w:rPr>
              <w:t>3.能清晰规划自己的职业生涯，能具备社会责任感，能增强服务他人、服务社会的意识；能学会维护自己的劳动合法权益。</w:t>
            </w:r>
          </w:p>
          <w:p>
            <w:pPr>
              <w:rPr>
                <w:rFonts w:ascii="宋体" w:hAnsi="宋体" w:eastAsia="宋体" w:cs="宋体"/>
                <w:bCs/>
                <w:szCs w:val="21"/>
              </w:rPr>
            </w:pPr>
            <w:r>
              <w:rPr>
                <w:rFonts w:hint="eastAsia" w:ascii="宋体" w:hAnsi="宋体" w:eastAsia="宋体" w:cs="宋体"/>
                <w:bCs/>
                <w:szCs w:val="21"/>
              </w:rPr>
              <w:t>素质目标：</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szCs w:val="21"/>
              </w:rPr>
              <w:t>促进学生确立正确的劳动观点、积极的劳动态度；促进学生养成良好劳动素养；培养学生社会责任感和团队精神；增强学生服务他人、服务社会的意识。</w:t>
            </w:r>
          </w:p>
        </w:tc>
        <w:tc>
          <w:tcPr>
            <w:tcW w:w="4900" w:type="dxa"/>
            <w:vAlign w:val="center"/>
          </w:tcPr>
          <w:p>
            <w:pPr>
              <w:rPr>
                <w:rFonts w:ascii="宋体" w:hAnsi="宋体" w:eastAsia="宋体" w:cs="宋体"/>
                <w:bCs/>
                <w:szCs w:val="21"/>
              </w:rPr>
            </w:pPr>
            <w:r>
              <w:rPr>
                <w:rFonts w:hint="eastAsia" w:ascii="宋体" w:hAnsi="宋体" w:eastAsia="宋体" w:cs="宋体"/>
                <w:bCs/>
                <w:szCs w:val="21"/>
              </w:rPr>
              <w:t>第一章 新时代劳动的价值、弘扬中华传统劳动文化</w:t>
            </w:r>
          </w:p>
          <w:p>
            <w:pPr>
              <w:rPr>
                <w:rFonts w:ascii="宋体" w:hAnsi="宋体" w:eastAsia="宋体" w:cs="宋体"/>
                <w:bCs/>
                <w:szCs w:val="21"/>
              </w:rPr>
            </w:pPr>
            <w:r>
              <w:rPr>
                <w:rFonts w:hint="eastAsia" w:ascii="宋体" w:hAnsi="宋体" w:eastAsia="宋体" w:cs="宋体"/>
                <w:bCs/>
                <w:szCs w:val="21"/>
              </w:rPr>
              <w:t>第二章 弘扬劳动精神</w:t>
            </w:r>
          </w:p>
          <w:p>
            <w:pPr>
              <w:rPr>
                <w:rFonts w:ascii="宋体" w:hAnsi="宋体" w:eastAsia="宋体" w:cs="宋体"/>
                <w:bCs/>
                <w:szCs w:val="21"/>
              </w:rPr>
            </w:pPr>
            <w:r>
              <w:rPr>
                <w:rFonts w:hint="eastAsia" w:ascii="宋体" w:hAnsi="宋体" w:eastAsia="宋体" w:cs="宋体"/>
                <w:bCs/>
                <w:szCs w:val="21"/>
              </w:rPr>
              <w:t>第三章 学厨学德、手工养心</w:t>
            </w:r>
          </w:p>
          <w:p>
            <w:pP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bCs/>
                <w:szCs w:val="21"/>
              </w:rPr>
              <w:t>第四章 劳动与就业、社会志愿与社会服务</w:t>
            </w:r>
            <w:r>
              <w:rPr>
                <w:rFonts w:hint="eastAsia" w:ascii="宋体" w:hAnsi="宋体" w:eastAsia="宋体" w:cs="宋体"/>
                <w:bCs/>
                <w:szCs w:val="21"/>
                <w:lang w:eastAsia="zh-CN"/>
              </w:rPr>
              <w:t>。</w:t>
            </w:r>
          </w:p>
        </w:tc>
        <w:tc>
          <w:tcPr>
            <w:tcW w:w="2670" w:type="dxa"/>
            <w:vAlign w:val="center"/>
          </w:tcPr>
          <w:p>
            <w:pPr>
              <w:rPr>
                <w:rFonts w:hint="eastAsia" w:ascii="宋体" w:hAnsi="宋体" w:eastAsia="宋体" w:cs="宋体"/>
                <w:bCs/>
                <w:szCs w:val="21"/>
              </w:rPr>
            </w:pPr>
            <w:r>
              <w:rPr>
                <w:rFonts w:hint="eastAsia" w:ascii="宋体" w:hAnsi="宋体" w:eastAsia="宋体" w:cs="宋体"/>
                <w:bCs/>
                <w:szCs w:val="21"/>
              </w:rPr>
              <w:t>1.劳动课列入学校的教学计划，成绩记入学生档案，学生在校期间分学期参加8周的劳动课教学。</w:t>
            </w:r>
          </w:p>
          <w:p>
            <w:pPr>
              <w:rPr>
                <w:rFonts w:ascii="宋体" w:hAnsi="宋体" w:eastAsia="宋体" w:cs="宋体"/>
                <w:bCs/>
                <w:szCs w:val="21"/>
              </w:rPr>
            </w:pPr>
            <w:r>
              <w:rPr>
                <w:rFonts w:hint="eastAsia" w:ascii="宋体" w:hAnsi="宋体" w:eastAsia="宋体" w:cs="宋体"/>
                <w:bCs/>
                <w:szCs w:val="21"/>
              </w:rPr>
              <w:t>2.校团委负责劳动课的指导，学生劳动课由各学院学生工作领导小组及辅导员负责实施。教务处根据学生劳动课考核情况记录成绩，并根据学生成绩决定是否发放毕业证书等。</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szCs w:val="21"/>
              </w:rPr>
              <w:t>3.各设岗承担劳动课教育任务的单位负责制定劳动课岗位职责，提供必要的上岗工具和工作条件，并确定一名责任心强的同志担任带岗教师，负责做好上岗学生的技术指导和管理考核工作。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858" w:type="dxa"/>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7</w:t>
            </w:r>
          </w:p>
        </w:tc>
        <w:tc>
          <w:tcPr>
            <w:tcW w:w="1380" w:type="dxa"/>
            <w:vAlign w:val="center"/>
          </w:tcPr>
          <w:p>
            <w:pP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bCs/>
                <w:color w:val="000000"/>
                <w:szCs w:val="21"/>
              </w:rPr>
              <w:t>大学生创新创业</w:t>
            </w: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36学时，2学分</w:t>
            </w:r>
            <w:r>
              <w:rPr>
                <w:rFonts w:hint="eastAsia" w:ascii="宋体" w:hAnsi="宋体" w:eastAsia="宋体" w:cs="宋体"/>
                <w:bCs/>
                <w:color w:val="000000"/>
                <w:szCs w:val="21"/>
                <w:lang w:eastAsia="zh-CN"/>
              </w:rPr>
              <w:t>）</w:t>
            </w:r>
          </w:p>
        </w:tc>
        <w:tc>
          <w:tcPr>
            <w:tcW w:w="3949" w:type="dxa"/>
            <w:vAlign w:val="center"/>
          </w:tcPr>
          <w:p>
            <w:pPr>
              <w:rPr>
                <w:rFonts w:ascii="宋体" w:hAnsi="宋体" w:eastAsia="宋体" w:cs="宋体"/>
                <w:bCs/>
                <w:color w:val="000000"/>
                <w:szCs w:val="21"/>
              </w:rPr>
            </w:pPr>
            <w:r>
              <w:rPr>
                <w:rFonts w:hint="eastAsia" w:ascii="宋体" w:hAnsi="宋体" w:eastAsia="宋体" w:cs="宋体"/>
                <w:bCs/>
                <w:color w:val="000000"/>
                <w:szCs w:val="21"/>
              </w:rPr>
              <w:t>知识目标：认知创新、创业的基本内涵、创业活动的特殊性、创新方法、创新实践的基本要求，使学生掌握开展创业活动所需要的基本知识，包括创业的基本概念、基本原理和相关理论，比如创业机会、创业计划、创业资源等。</w:t>
            </w:r>
          </w:p>
          <w:p>
            <w:pPr>
              <w:rPr>
                <w:rFonts w:hint="eastAsia" w:ascii="宋体" w:hAnsi="宋体" w:eastAsia="宋体" w:cs="宋体"/>
                <w:bCs/>
                <w:color w:val="000000"/>
                <w:szCs w:val="21"/>
              </w:rPr>
            </w:pPr>
            <w:r>
              <w:rPr>
                <w:rFonts w:hint="eastAsia" w:ascii="宋体" w:hAnsi="宋体" w:eastAsia="宋体" w:cs="宋体"/>
                <w:bCs/>
                <w:color w:val="000000"/>
                <w:szCs w:val="21"/>
              </w:rPr>
              <w:t>能力目标：使学生具备必要的创新创业能力，掌握创新思维和创新方法的训练方法以及创新计划的撰写方法，系统培养学生整合创业资源、设计创业计划以及创办和管理企业的综合素质，重点培养学生识别创业机会、防范创业风险、适时采取行动的创业能力。</w:t>
            </w:r>
          </w:p>
          <w:p>
            <w:pPr>
              <w:rPr>
                <w:rFonts w:ascii="宋体" w:hAnsi="宋体" w:eastAsia="宋体" w:cs="宋体"/>
                <w:bCs/>
                <w:color w:val="000000"/>
                <w:szCs w:val="21"/>
              </w:rPr>
            </w:pPr>
            <w:r>
              <w:rPr>
                <w:rFonts w:hint="eastAsia" w:ascii="宋体" w:hAnsi="宋体" w:eastAsia="宋体" w:cs="宋体"/>
                <w:bCs/>
                <w:color w:val="000000"/>
                <w:szCs w:val="21"/>
              </w:rPr>
              <w:t>素质目标：通过课程学习，学生能正确了解创业与职业生涯发展的关系，自觉遵循创业规律，积极投身创业实践的素质。</w:t>
            </w:r>
          </w:p>
          <w:p>
            <w:pPr>
              <w:rPr>
                <w:rFonts w:ascii="宋体" w:hAnsi="宋体" w:eastAsia="宋体" w:cs="宋体"/>
                <w:color w:val="000000" w:themeColor="text1"/>
                <w:szCs w:val="21"/>
                <w14:textFill>
                  <w14:solidFill>
                    <w14:schemeClr w14:val="tx1"/>
                  </w14:solidFill>
                </w14:textFill>
              </w:rPr>
            </w:pPr>
          </w:p>
        </w:tc>
        <w:tc>
          <w:tcPr>
            <w:tcW w:w="4900" w:type="dxa"/>
            <w:vAlign w:val="center"/>
          </w:tcPr>
          <w:p>
            <w:pPr>
              <w:rPr>
                <w:rFonts w:ascii="宋体" w:hAnsi="宋体" w:eastAsia="宋体" w:cs="宋体"/>
                <w:bCs/>
                <w:color w:val="000000"/>
                <w:szCs w:val="21"/>
              </w:rPr>
            </w:pPr>
            <w:r>
              <w:rPr>
                <w:rFonts w:hint="eastAsia" w:ascii="宋体" w:hAnsi="宋体" w:eastAsia="宋体" w:cs="宋体"/>
                <w:bCs/>
                <w:color w:val="000000"/>
                <w:szCs w:val="21"/>
              </w:rPr>
              <w:t>模块一  树立创新创业意识：创业意识建立；创业意识培养。</w:t>
            </w:r>
          </w:p>
          <w:p>
            <w:pPr>
              <w:rPr>
                <w:rFonts w:ascii="宋体" w:hAnsi="宋体" w:eastAsia="宋体" w:cs="宋体"/>
                <w:bCs/>
                <w:color w:val="000000"/>
                <w:szCs w:val="21"/>
              </w:rPr>
            </w:pPr>
            <w:r>
              <w:rPr>
                <w:rFonts w:hint="eastAsia" w:ascii="宋体" w:hAnsi="宋体" w:eastAsia="宋体" w:cs="宋体"/>
                <w:bCs/>
                <w:color w:val="000000"/>
                <w:szCs w:val="21"/>
              </w:rPr>
              <w:t>模块二  创业机会与创业风险：创业机会识别；创业机会评价；创业风险识别；</w:t>
            </w:r>
          </w:p>
          <w:p>
            <w:pPr>
              <w:rPr>
                <w:rFonts w:ascii="宋体" w:hAnsi="宋体" w:eastAsia="宋体" w:cs="宋体"/>
                <w:bCs/>
                <w:color w:val="000000"/>
                <w:szCs w:val="21"/>
              </w:rPr>
            </w:pPr>
            <w:r>
              <w:rPr>
                <w:rFonts w:hint="eastAsia" w:ascii="宋体" w:hAnsi="宋体" w:eastAsia="宋体" w:cs="宋体"/>
                <w:bCs/>
                <w:color w:val="000000"/>
                <w:szCs w:val="21"/>
              </w:rPr>
              <w:t>模块三  创业资源：创业资源管理；互联网创业的技术认知和准备。</w:t>
            </w:r>
          </w:p>
          <w:p>
            <w:pPr>
              <w:rPr>
                <w:rFonts w:ascii="宋体" w:hAnsi="宋体" w:eastAsia="宋体" w:cs="宋体"/>
                <w:bCs/>
                <w:color w:val="000000"/>
                <w:szCs w:val="21"/>
              </w:rPr>
            </w:pPr>
            <w:r>
              <w:rPr>
                <w:rFonts w:hint="eastAsia" w:ascii="宋体" w:hAnsi="宋体" w:eastAsia="宋体" w:cs="宋体"/>
                <w:bCs/>
                <w:color w:val="000000"/>
                <w:szCs w:val="21"/>
              </w:rPr>
              <w:t>模块四  创业团队组建：创业者与创业团队；互联网创业的技术团队管理。</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szCs w:val="21"/>
              </w:rPr>
              <w:t>模块五  创业计划书撰写：创业计划；撰写与展示创业计划；大学生互联网创业融资</w:t>
            </w:r>
          </w:p>
        </w:tc>
        <w:tc>
          <w:tcPr>
            <w:tcW w:w="2670" w:type="dxa"/>
            <w:vAlign w:val="center"/>
          </w:tcPr>
          <w:p>
            <w:pPr>
              <w:numPr>
                <w:ilvl w:val="0"/>
                <w:numId w:val="0"/>
              </w:numPr>
              <w:rPr>
                <w:rFonts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主要采取讨论式教学和问题式教学手段等。通过对核心问题的讨论，加深学生对问题的理解，增强学生的主动学习能力和对问题的判断能力。</w:t>
            </w:r>
          </w:p>
          <w:p>
            <w:pPr>
              <w:numPr>
                <w:ilvl w:val="0"/>
                <w:numId w:val="0"/>
              </w:numPr>
              <w:rPr>
                <w:rFonts w:ascii="宋体" w:hAnsi="宋体" w:eastAsia="宋体" w:cs="宋体"/>
                <w:bCs/>
                <w:color w:val="000000"/>
                <w:szCs w:val="21"/>
              </w:rPr>
            </w:pP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积极参加实践教学，参加黄炎培职业教育奖创新创业比赛、互联网+创新创业比赛等，在比赛中强化创新创业意识，增强创新创业能力。</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集中系统讲授基本理论，自学并组织课堂讨论、观看相关录像、多媒体辅助，参加各种创新创业比赛。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858" w:type="dxa"/>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8</w:t>
            </w:r>
          </w:p>
        </w:tc>
        <w:tc>
          <w:tcPr>
            <w:tcW w:w="1380" w:type="dxa"/>
            <w:vAlign w:val="center"/>
          </w:tcPr>
          <w:p>
            <w:pP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bCs/>
                <w:color w:val="000000"/>
                <w:szCs w:val="21"/>
              </w:rPr>
              <w:t>大学生安全教育</w:t>
            </w: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18学时，1学分</w:t>
            </w:r>
            <w:r>
              <w:rPr>
                <w:rFonts w:hint="eastAsia" w:ascii="宋体" w:hAnsi="宋体" w:eastAsia="宋体" w:cs="宋体"/>
                <w:bCs/>
                <w:color w:val="000000"/>
                <w:szCs w:val="21"/>
                <w:lang w:eastAsia="zh-CN"/>
              </w:rPr>
              <w:t>）</w:t>
            </w:r>
          </w:p>
        </w:tc>
        <w:tc>
          <w:tcPr>
            <w:tcW w:w="3949" w:type="dxa"/>
            <w:vAlign w:val="center"/>
          </w:tcPr>
          <w:p>
            <w:pPr>
              <w:snapToGrid w:val="0"/>
              <w:rPr>
                <w:rFonts w:ascii="宋体" w:hAnsi="宋体" w:eastAsia="宋体" w:cs="宋体"/>
                <w:bCs/>
                <w:szCs w:val="21"/>
              </w:rPr>
            </w:pPr>
            <w:r>
              <w:rPr>
                <w:rFonts w:hint="eastAsia" w:ascii="宋体" w:hAnsi="宋体" w:eastAsia="宋体" w:cs="宋体"/>
                <w:bCs/>
                <w:szCs w:val="21"/>
              </w:rPr>
              <w:t>知识目标：1.通过安全教育，大学生应当了解安全基本知识。2.掌握与安全问题相关的法律法规和校纪校规，安全问题所包含的基本内容，安全问题的社会、校园环境。3.了解安全信息、相关的安全问题分类知识以及安全保障的基本知识。</w:t>
            </w:r>
          </w:p>
          <w:p>
            <w:pPr>
              <w:snapToGrid w:val="0"/>
              <w:rPr>
                <w:rFonts w:ascii="宋体" w:hAnsi="宋体" w:eastAsia="宋体" w:cs="宋体"/>
                <w:bCs/>
                <w:szCs w:val="21"/>
              </w:rPr>
            </w:pPr>
            <w:r>
              <w:rPr>
                <w:rFonts w:hint="eastAsia" w:ascii="宋体" w:hAnsi="宋体" w:eastAsia="宋体" w:cs="宋体"/>
                <w:bCs/>
                <w:szCs w:val="21"/>
              </w:rPr>
              <w:t>能力目标：1.通过安全教育，大学生应当掌握安全防范技能、安全信息搜索与安全管理技能。2.掌握以安全为前提的自我保护技能、沟通技能、问题解决技能等。3.了解安全在人生发展中的重要地位，关注自身的全面、终身发展。4.使大学生具备基本的安防自救知识与技能，训练学生在面对突发、危急情况时的冷静思考、快速反应和妥善处置能力，确保自身安全，并最大限度地避免各种可能事故的发生。</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szCs w:val="21"/>
              </w:rPr>
              <w:t>素质目标：1.通过安全教育，大学生应当树立起安全第一的意识。2.树立积极正确的安全观。3.把安全问题与个人发展和国家需要、社会发展相结合，为构筑平安人生主动付出积极的努力。</w:t>
            </w:r>
          </w:p>
        </w:tc>
        <w:tc>
          <w:tcPr>
            <w:tcW w:w="4900"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szCs w:val="21"/>
              </w:rPr>
              <w:t>安全概述、国家与社会安全、传染病防控与救治、学习安全、食品安全、住宿安全、交通安全、交际安全、人身安全、心理安全、活动安全、逃生安全 、购物安全、财产安全、就业安全、网络安全、旅游安全、预防校园不良网络信贷</w:t>
            </w:r>
          </w:p>
        </w:tc>
        <w:tc>
          <w:tcPr>
            <w:tcW w:w="2670"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szCs w:val="21"/>
              </w:rPr>
              <w:t>1.组织学生在教室进行理论课学习，主要采取案例教学法，情景教学法等。2.授课可通过入学教育、专题讲座、安全分析、课程教育、日常教育、安全演练等多种途径和形式开展安全教育课程。注意为学生提供直接经验，拓宽学生视野并善于利用发生的安全事故警示教育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858" w:type="dxa"/>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9</w:t>
            </w:r>
          </w:p>
        </w:tc>
        <w:tc>
          <w:tcPr>
            <w:tcW w:w="1380" w:type="dxa"/>
            <w:vAlign w:val="center"/>
          </w:tcPr>
          <w:p>
            <w:pPr>
              <w:rPr>
                <w:rFonts w:hint="eastAsia" w:ascii="宋体" w:hAnsi="宋体" w:eastAsia="宋体" w:cs="宋体"/>
                <w:bCs/>
                <w:color w:val="000000"/>
                <w:szCs w:val="21"/>
                <w:lang w:eastAsia="zh-CN"/>
              </w:rPr>
            </w:pPr>
            <w:r>
              <w:rPr>
                <w:rFonts w:hint="eastAsia" w:ascii="宋体" w:hAnsi="宋体" w:eastAsia="宋体" w:cs="宋体"/>
                <w:bCs/>
                <w:color w:val="000000"/>
                <w:szCs w:val="21"/>
              </w:rPr>
              <w:t>综合人文素质提升</w:t>
            </w: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54学时，3学分</w:t>
            </w:r>
            <w:r>
              <w:rPr>
                <w:rFonts w:hint="eastAsia" w:ascii="宋体" w:hAnsi="宋体" w:eastAsia="宋体" w:cs="宋体"/>
                <w:bCs/>
                <w:color w:val="000000"/>
                <w:szCs w:val="21"/>
                <w:lang w:eastAsia="zh-CN"/>
              </w:rPr>
              <w:t>）</w:t>
            </w:r>
          </w:p>
        </w:tc>
        <w:tc>
          <w:tcPr>
            <w:tcW w:w="3949" w:type="dxa"/>
            <w:vAlign w:val="center"/>
          </w:tcPr>
          <w:p>
            <w:pPr>
              <w:rPr>
                <w:rFonts w:hint="eastAsia" w:ascii="宋体" w:hAnsi="宋体" w:eastAsia="宋体" w:cs="宋体"/>
                <w:bCs/>
                <w:szCs w:val="21"/>
              </w:rPr>
            </w:pPr>
            <w:r>
              <w:rPr>
                <w:rFonts w:hint="eastAsia" w:ascii="宋体" w:hAnsi="宋体" w:eastAsia="宋体" w:cs="宋体"/>
                <w:bCs/>
                <w:color w:val="000000"/>
                <w:szCs w:val="21"/>
              </w:rPr>
              <w:t>以人文知识为基础，内化为人的道德修养、思维方式、思想品味、价值取向、强烈的社会责任感等个人品质，外化为人的行为方式，树立正确的人生观和世界观。</w:t>
            </w:r>
          </w:p>
        </w:tc>
        <w:tc>
          <w:tcPr>
            <w:tcW w:w="4900" w:type="dxa"/>
            <w:vAlign w:val="center"/>
          </w:tcPr>
          <w:p>
            <w:pPr>
              <w:rPr>
                <w:rFonts w:hint="eastAsia" w:ascii="宋体" w:hAnsi="宋体" w:eastAsia="宋体" w:cs="宋体"/>
                <w:bCs/>
                <w:color w:val="000000"/>
                <w:szCs w:val="21"/>
              </w:rPr>
            </w:pPr>
            <w:r>
              <w:rPr>
                <w:rFonts w:hint="eastAsia" w:ascii="宋体" w:hAnsi="宋体" w:eastAsia="宋体" w:cs="宋体"/>
                <w:bCs/>
                <w:color w:val="000000"/>
                <w:szCs w:val="21"/>
              </w:rPr>
              <w:t>综合人文素质提升（在线课程）共有245门：军事理论、大学生创新创业（精华版）、如何高效学习、情绪管理、形象管理、女子礼仪、中国古代史、大学生心理健康教育、大学生安全教育（新版）、世界建筑史、美学原理、公共日语、口才艺术与社交礼仪、隋唐史、西方文明通论、大学生职业生涯规划、毛泽东思想和中国特色社会主义理论体系概论（新版）、美术鉴赏、欧洲一体化、社会心理学、中华诗词之美、突发事件及自救互救、心理、行为与文化、考古与人类、清史、人力资源招聘与选拔、公共关系礼仪实务、生命科学与人类文明、大学启示录：如何读大学？、东方电影、食品安全与日常饮食、影视鉴赏、中西文化与文学专题比较、创新思维训练、今天的日本、西游记鉴赏、大学生恋爱与性健康、中国古典小说巅峰：四大名著鉴赏、大学生生理健康、有效沟通技巧、从“愚昧”到“科学”：科学技术简史、辩论修养、追寻幸福：西方伦理史视角、世界古代文明、大学生爱情兵法、舞蹈鉴赏、音乐鉴赏、思想道德修养与法律基础（2015版）、高等数学（上）、西方文化名著导读、百年风流人物：康有为、中国书法史、新伦理学、创新创业、秦汉史、大学计算机基础、中国的社会与文化、大学生防艾健康教育、西藏的历史与文化、美术概论、中国近代人物研究、数学文化、中国陶瓷史、大学生创新基础、基础生命科学、创业基础、微商创业指南、幸福心理学、中华民族精神、管理学精要、近代中日关系史研究、现代自然地理学、生命安全与救援、大脑的奥秘：神经科学导论、物理与人类文明、大学生创业基础、商法、欧洲文明概论、法理学、创业精神与实践、走进《黄帝内经》、书法鉴赏、星海求知：天文学的奥秘、中国古代礼仪文明、网络创业理论与实践、追寻幸福：中国伦理史视角、科学启蒙、马克思主义基本原理概论（2015版）、百年风流人物：载、大学语文、个人理财规划、宋辽金史、全球变化生态学、探索发现：生命、用相声演绎中国文化、大学生魅力讲话实操、电影与幸福感、百年风流人物：曾国藩、抽象艺术学、20世纪世界史、园林艺术概论、漫画艺术欣赏与创作、西方文化概论、文学人类学概说、文化地理、《孙子兵法》与执政艺术、创新、发明与专利实务、学术基本要素：专业论文写作、商业计划书的优化等</w:t>
            </w:r>
          </w:p>
        </w:tc>
        <w:tc>
          <w:tcPr>
            <w:tcW w:w="2670" w:type="dxa"/>
            <w:vAlign w:val="center"/>
          </w:tcPr>
          <w:p>
            <w:pPr>
              <w:rPr>
                <w:rFonts w:hint="eastAsia" w:ascii="宋体" w:hAnsi="宋体" w:eastAsia="宋体" w:cs="宋体"/>
                <w:bCs/>
                <w:color w:val="000000"/>
                <w:szCs w:val="21"/>
              </w:rPr>
            </w:pPr>
            <w:r>
              <w:rPr>
                <w:rFonts w:hint="eastAsia" w:ascii="宋体" w:hAnsi="宋体" w:eastAsia="宋体" w:cs="宋体"/>
                <w:bCs/>
                <w:szCs w:val="21"/>
              </w:rPr>
              <w:t>能使学生树立全心全意为患者服务的思想，表现出关心、爱护、尊重患者和认真、严谨、热情、勤快的工作作风。具有良好的学习态度，刻苦、勤奋学习专业知识，为从事临床工作打下必备的基础。把握政策导向，并将其与教学密切结合，帮助学生深刻理解课程内容的同时开展有关科学、人文和生命的教育。</w:t>
            </w:r>
          </w:p>
        </w:tc>
      </w:tr>
    </w:tbl>
    <w:p>
      <w:pPr>
        <w:pStyle w:val="20"/>
        <w:numPr>
          <w:ilvl w:val="0"/>
          <w:numId w:val="0"/>
        </w:numPr>
        <w:ind w:left="525" w:leftChars="0"/>
        <w:rPr>
          <w:rFonts w:hint="eastAsia" w:ascii="宋体" w:hAnsi="宋体" w:cs="宋体"/>
          <w:b/>
          <w:color w:val="000000" w:themeColor="text1"/>
          <w:sz w:val="24"/>
          <w14:textFill>
            <w14:solidFill>
              <w14:schemeClr w14:val="tx1"/>
            </w14:solidFill>
          </w14:textFill>
        </w:rPr>
      </w:pPr>
    </w:p>
    <w:p>
      <w:pPr>
        <w:overflowPunct w:val="0"/>
        <w:adjustRightInd w:val="0"/>
        <w:spacing w:line="360" w:lineRule="auto"/>
        <w:ind w:firstLine="723" w:firstLineChars="300"/>
        <w:outlineLvl w:val="1"/>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2.专业</w:t>
      </w:r>
      <w:r>
        <w:rPr>
          <w:rFonts w:hint="eastAsia" w:ascii="宋体" w:hAnsi="宋体" w:eastAsia="宋体" w:cs="宋体"/>
          <w:b/>
          <w:color w:val="000000" w:themeColor="text1"/>
          <w:sz w:val="24"/>
          <w:lang w:val="en-US" w:eastAsia="zh-CN"/>
          <w14:textFill>
            <w14:solidFill>
              <w14:schemeClr w14:val="tx1"/>
            </w14:solidFill>
          </w14:textFill>
        </w:rPr>
        <w:t>核心课程</w:t>
      </w:r>
    </w:p>
    <w:p>
      <w:pPr>
        <w:pStyle w:val="4"/>
        <w:ind w:firstLine="618" w:firstLineChars="300"/>
        <w:rPr>
          <w:color w:val="000000" w:themeColor="text1"/>
          <w:spacing w:val="-12"/>
          <w14:textFill>
            <w14:solidFill>
              <w14:schemeClr w14:val="tx1"/>
            </w14:solidFill>
          </w14:textFill>
        </w:rPr>
      </w:pPr>
      <w:r>
        <w:rPr>
          <w:rFonts w:hint="eastAsia"/>
          <w:color w:val="000000" w:themeColor="text1"/>
          <w:spacing w:val="-12"/>
          <w:lang w:val="en-US" w:eastAsia="zh-CN"/>
          <w14:textFill>
            <w14:solidFill>
              <w14:schemeClr w14:val="tx1"/>
            </w14:solidFill>
          </w14:textFill>
        </w:rPr>
        <w:t>包含专业基础课程、专业核心课程、专业拓展课程、专业选修课程，</w:t>
      </w:r>
      <w:r>
        <w:rPr>
          <w:rFonts w:hint="eastAsia"/>
          <w:color w:val="000000" w:themeColor="text1"/>
          <w:spacing w:val="-12"/>
          <w14:textFill>
            <w14:solidFill>
              <w14:schemeClr w14:val="tx1"/>
            </w14:solidFill>
          </w14:textFill>
        </w:rPr>
        <w:t>主要有旅游概论，旅游服务心理，</w:t>
      </w:r>
      <w:r>
        <w:rPr>
          <w:rFonts w:hint="eastAsia"/>
          <w:color w:val="000000" w:themeColor="text1"/>
          <w:spacing w:val="-12"/>
          <w:lang w:val="en-US" w:eastAsia="zh-CN"/>
          <w14:textFill>
            <w14:solidFill>
              <w14:schemeClr w14:val="tx1"/>
            </w14:solidFill>
          </w14:textFill>
        </w:rPr>
        <w:t>旅游服务礼仪、全国导游基础、地方导游基础、旅游市场营销、导游实务、旅行社经营与管理、旅游产品设计与策划等18</w:t>
      </w:r>
      <w:r>
        <w:rPr>
          <w:rFonts w:hint="eastAsia"/>
          <w:color w:val="000000" w:themeColor="text1"/>
          <w:spacing w:val="-12"/>
          <w14:textFill>
            <w14:solidFill>
              <w14:schemeClr w14:val="tx1"/>
            </w14:solidFill>
          </w14:textFill>
        </w:rPr>
        <w:t>门课程,共</w:t>
      </w:r>
      <w:r>
        <w:rPr>
          <w:rFonts w:hint="eastAsia"/>
          <w:color w:val="000000" w:themeColor="text1"/>
          <w:spacing w:val="-12"/>
          <w:lang w:val="en-US" w:eastAsia="zh-CN"/>
          <w14:textFill>
            <w14:solidFill>
              <w14:schemeClr w14:val="tx1"/>
            </w14:solidFill>
          </w14:textFill>
        </w:rPr>
        <w:t>1062学时，59</w:t>
      </w:r>
      <w:r>
        <w:rPr>
          <w:rFonts w:hint="eastAsia"/>
          <w:color w:val="000000" w:themeColor="text1"/>
          <w:spacing w:val="-12"/>
          <w14:textFill>
            <w14:solidFill>
              <w14:schemeClr w14:val="tx1"/>
            </w14:solidFill>
          </w14:textFill>
        </w:rPr>
        <w:t>学分</w:t>
      </w:r>
      <w:r>
        <w:rPr>
          <w:color w:val="000000" w:themeColor="text1"/>
          <w:spacing w:val="-12"/>
          <w14:textFill>
            <w14:solidFill>
              <w14:schemeClr w14:val="tx1"/>
            </w14:solidFill>
          </w14:textFill>
        </w:rPr>
        <w:t>。</w:t>
      </w:r>
    </w:p>
    <w:p>
      <w:pPr>
        <w:pStyle w:val="4"/>
        <w:ind w:firstLine="723" w:firstLineChars="300"/>
        <w:rPr>
          <w:rFonts w:hint="eastAsia" w:ascii="宋体" w:hAnsi="宋体" w:eastAsia="宋体" w:cs="宋体"/>
          <w:b/>
          <w:color w:val="000000" w:themeColor="text1"/>
          <w:kern w:val="2"/>
          <w:sz w:val="24"/>
          <w:szCs w:val="24"/>
          <w:lang w:val="en-US" w:eastAsia="zh-CN" w:bidi="ar-SA"/>
          <w14:textFill>
            <w14:solidFill>
              <w14:schemeClr w14:val="tx1"/>
            </w14:solidFill>
          </w14:textFill>
        </w:rPr>
      </w:pPr>
    </w:p>
    <w:p>
      <w:pPr>
        <w:pStyle w:val="4"/>
        <w:ind w:firstLine="723" w:firstLineChars="300"/>
        <w:rPr>
          <w:rFonts w:hint="default" w:ascii="宋体" w:hAnsi="宋体" w:eastAsia="宋体" w:cs="宋体"/>
          <w:b/>
          <w:color w:val="000000" w:themeColor="text1"/>
          <w:kern w:val="2"/>
          <w:sz w:val="24"/>
          <w:szCs w:val="24"/>
          <w:lang w:val="en-US" w:eastAsia="zh-CN" w:bidi="ar-SA"/>
          <w14:textFill>
            <w14:solidFill>
              <w14:schemeClr w14:val="tx1"/>
            </w14:solidFill>
          </w14:textFill>
        </w:rPr>
      </w:pPr>
    </w:p>
    <w:p>
      <w:pPr>
        <w:pStyle w:val="4"/>
        <w:ind w:firstLine="5060" w:firstLineChars="2100"/>
        <w:rPr>
          <w:b/>
          <w:sz w:val="24"/>
          <w:szCs w:val="24"/>
          <w:lang w:val="en-US" w:bidi="ar-SA"/>
        </w:rPr>
      </w:pPr>
      <w:r>
        <w:rPr>
          <w:rFonts w:hint="eastAsia"/>
          <w:b/>
          <w:sz w:val="24"/>
          <w:szCs w:val="24"/>
          <w:lang w:val="en-US" w:bidi="ar-SA"/>
        </w:rPr>
        <w:t xml:space="preserve"> 专业</w:t>
      </w:r>
      <w:r>
        <w:rPr>
          <w:rFonts w:hint="eastAsia"/>
          <w:b/>
          <w:sz w:val="24"/>
          <w:szCs w:val="24"/>
          <w:lang w:val="en-US" w:eastAsia="zh-CN" w:bidi="ar-SA"/>
        </w:rPr>
        <w:t>核心</w:t>
      </w:r>
      <w:r>
        <w:rPr>
          <w:rFonts w:hint="eastAsia"/>
          <w:b/>
          <w:sz w:val="24"/>
          <w:szCs w:val="24"/>
          <w:lang w:val="en-US" w:bidi="ar-SA"/>
        </w:rPr>
        <w:t>课程设置及要求一览表</w:t>
      </w:r>
    </w:p>
    <w:tbl>
      <w:tblPr>
        <w:tblStyle w:val="15"/>
        <w:tblW w:w="13597" w:type="dxa"/>
        <w:jc w:val="center"/>
        <w:tblLayout w:type="fixed"/>
        <w:tblCellMar>
          <w:top w:w="0" w:type="dxa"/>
          <w:left w:w="0" w:type="dxa"/>
          <w:bottom w:w="0" w:type="dxa"/>
          <w:right w:w="0" w:type="dxa"/>
        </w:tblCellMar>
      </w:tblPr>
      <w:tblGrid>
        <w:gridCol w:w="767"/>
        <w:gridCol w:w="1385"/>
        <w:gridCol w:w="4948"/>
        <w:gridCol w:w="2754"/>
        <w:gridCol w:w="3743"/>
      </w:tblGrid>
      <w:tr>
        <w:tblPrEx>
          <w:tblCellMar>
            <w:top w:w="0" w:type="dxa"/>
            <w:left w:w="0" w:type="dxa"/>
            <w:bottom w:w="0" w:type="dxa"/>
            <w:right w:w="0" w:type="dxa"/>
          </w:tblCellMar>
        </w:tblPrEx>
        <w:trPr>
          <w:trHeight w:val="809" w:hRule="atLeast"/>
          <w:tblHeader/>
          <w:jc w:val="center"/>
        </w:trPr>
        <w:tc>
          <w:tcPr>
            <w:tcW w:w="767"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rPr>
              <w:t>序号</w:t>
            </w:r>
          </w:p>
        </w:tc>
        <w:tc>
          <w:tcPr>
            <w:tcW w:w="1385"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rPr>
              <w:t>课程名称</w:t>
            </w:r>
          </w:p>
          <w:p>
            <w:pPr>
              <w:jc w:val="center"/>
              <w:rPr>
                <w:rFonts w:ascii="宋体" w:hAnsi="宋体" w:eastAsia="宋体" w:cs="宋体"/>
                <w:b/>
                <w:bCs/>
                <w:color w:val="000000"/>
                <w:szCs w:val="21"/>
              </w:rPr>
            </w:pPr>
            <w:r>
              <w:rPr>
                <w:rFonts w:hint="eastAsia" w:ascii="宋体" w:hAnsi="宋体" w:eastAsia="宋体" w:cs="宋体"/>
                <w:b/>
                <w:bCs/>
                <w:color w:val="000000"/>
                <w:szCs w:val="21"/>
              </w:rPr>
              <w:t>（课时学分）</w:t>
            </w:r>
          </w:p>
        </w:tc>
        <w:tc>
          <w:tcPr>
            <w:tcW w:w="4948"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rPr>
              <w:t>课程目标</w:t>
            </w:r>
          </w:p>
        </w:tc>
        <w:tc>
          <w:tcPr>
            <w:tcW w:w="2754"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rPr>
              <w:t>主要内容</w:t>
            </w:r>
          </w:p>
        </w:tc>
        <w:tc>
          <w:tcPr>
            <w:tcW w:w="3743"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rPr>
              <w:t>教学要求</w:t>
            </w:r>
          </w:p>
        </w:tc>
      </w:tr>
      <w:tr>
        <w:tblPrEx>
          <w:tblCellMar>
            <w:top w:w="0" w:type="dxa"/>
            <w:left w:w="0" w:type="dxa"/>
            <w:bottom w:w="0" w:type="dxa"/>
            <w:right w:w="0" w:type="dxa"/>
          </w:tblCellMar>
        </w:tblPrEx>
        <w:trPr>
          <w:trHeight w:val="4720" w:hRule="atLeast"/>
          <w:jc w:val="center"/>
        </w:trPr>
        <w:tc>
          <w:tcPr>
            <w:tcW w:w="767"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eastAsia" w:ascii="宋体" w:hAnsi="宋体" w:eastAsia="宋体" w:cs="宋体"/>
                <w:bCs/>
                <w:color w:val="000000"/>
                <w:szCs w:val="21"/>
              </w:rPr>
            </w:pPr>
            <w:r>
              <w:rPr>
                <w:rFonts w:hint="eastAsia" w:ascii="宋体" w:hAnsi="宋体" w:eastAsia="宋体" w:cs="宋体"/>
                <w:bCs/>
                <w:color w:val="000000"/>
                <w:szCs w:val="21"/>
              </w:rPr>
              <w:t>1</w:t>
            </w:r>
          </w:p>
        </w:tc>
        <w:tc>
          <w:tcPr>
            <w:tcW w:w="1385"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导游实务（72学时，4学分）</w:t>
            </w:r>
          </w:p>
        </w:tc>
        <w:tc>
          <w:tcPr>
            <w:tcW w:w="4948"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rPr>
              <w:t>素知识</w:t>
            </w:r>
            <w:r>
              <w:rPr>
                <w:rFonts w:hint="eastAsia" w:ascii="宋体" w:hAnsi="宋体" w:eastAsia="宋体" w:cs="宋体"/>
                <w:bCs/>
                <w:color w:val="000000"/>
                <w:szCs w:val="21"/>
                <w:lang w:val="en-US" w:eastAsia="zh-CN"/>
              </w:rPr>
              <w:t>目标：</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导游服务工作基本流程、问题和事故的处理等基本知识；</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分析旅游消费者心理和行为分析的知识。</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rPr>
              <w:t>能力</w:t>
            </w:r>
            <w:r>
              <w:rPr>
                <w:rFonts w:hint="eastAsia" w:ascii="宋体" w:hAnsi="宋体" w:eastAsia="宋体" w:cs="宋体"/>
                <w:bCs/>
                <w:color w:val="000000"/>
                <w:szCs w:val="21"/>
                <w:lang w:val="en-US" w:eastAsia="zh-CN"/>
              </w:rPr>
              <w:t>目标</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导游讲解能力和导游词创作能力；</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服务能力，包括组织旅游活动、维护游客安全和处理游览活动常规问题；</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一定的才艺表演技能。</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素</w:t>
            </w:r>
            <w:r>
              <w:rPr>
                <w:rFonts w:hint="eastAsia" w:ascii="宋体" w:hAnsi="宋体" w:eastAsia="宋体" w:cs="宋体"/>
                <w:bCs/>
                <w:color w:val="000000"/>
                <w:szCs w:val="21"/>
              </w:rPr>
              <w:t>质</w:t>
            </w:r>
            <w:r>
              <w:rPr>
                <w:rFonts w:hint="eastAsia" w:ascii="宋体" w:hAnsi="宋体" w:eastAsia="宋体" w:cs="宋体"/>
                <w:bCs/>
                <w:color w:val="000000"/>
                <w:szCs w:val="21"/>
                <w:lang w:val="en-US" w:eastAsia="zh-CN"/>
              </w:rPr>
              <w:t>目标：</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职业道德和敬业精神；</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服务意识；</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团队协作精神；</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4.</w:t>
            </w:r>
            <w:r>
              <w:rPr>
                <w:rFonts w:hint="eastAsia" w:ascii="宋体" w:hAnsi="宋体" w:eastAsia="宋体" w:cs="宋体"/>
                <w:bCs/>
                <w:color w:val="000000"/>
                <w:szCs w:val="21"/>
              </w:rPr>
              <w:t>较好的人文素养。</w:t>
            </w:r>
          </w:p>
          <w:p>
            <w:pPr>
              <w:jc w:val="both"/>
              <w:rPr>
                <w:rFonts w:hint="eastAsia" w:ascii="宋体" w:hAnsi="宋体" w:eastAsia="宋体" w:cs="宋体"/>
                <w:bCs/>
                <w:color w:val="000000"/>
                <w:szCs w:val="21"/>
              </w:rPr>
            </w:pPr>
          </w:p>
        </w:tc>
        <w:tc>
          <w:tcPr>
            <w:tcW w:w="2754"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讲解服务</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旅游（酒店、景区、旅行社）应急规范处理</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旅游接待规范服务</w:t>
            </w:r>
          </w:p>
        </w:tc>
        <w:tc>
          <w:tcPr>
            <w:tcW w:w="374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担任本课程的主讲教师</w:t>
            </w:r>
            <w:r>
              <w:rPr>
                <w:rFonts w:hint="eastAsia" w:ascii="宋体" w:hAnsi="宋体" w:eastAsia="宋体" w:cs="宋体"/>
                <w:bCs/>
                <w:color w:val="000000"/>
                <w:szCs w:val="21"/>
                <w:lang w:eastAsia="zh-CN"/>
              </w:rPr>
              <w:t>需</w:t>
            </w:r>
            <w:r>
              <w:rPr>
                <w:rFonts w:hint="eastAsia" w:ascii="宋体" w:hAnsi="宋体" w:eastAsia="宋体" w:cs="宋体"/>
                <w:bCs/>
                <w:color w:val="000000"/>
                <w:szCs w:val="21"/>
              </w:rPr>
              <w:t>在企业挂职锻炼过</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具有双师素质</w:t>
            </w:r>
          </w:p>
          <w:p>
            <w:pPr>
              <w:jc w:val="both"/>
              <w:rPr>
                <w:rFonts w:hint="eastAsia" w:ascii="宋体" w:hAnsi="宋体" w:eastAsia="宋体" w:cs="宋体"/>
                <w:bCs/>
                <w:color w:val="000000"/>
                <w:szCs w:val="21"/>
                <w:lang w:eastAsia="zh-CN"/>
              </w:rPr>
            </w:pP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合理有效地应用多媒体等现代教育技术，可使用导游微格讲解实训室、多通道环幕实训室。</w:t>
            </w:r>
            <w:r>
              <w:rPr>
                <w:rFonts w:hint="eastAsia" w:ascii="宋体" w:hAnsi="宋体" w:eastAsia="宋体" w:cs="宋体"/>
                <w:bCs/>
                <w:color w:val="000000"/>
                <w:szCs w:val="21"/>
                <w:lang w:eastAsia="zh-CN"/>
              </w:rPr>
              <w:t>合理运用</w:t>
            </w:r>
            <w:r>
              <w:rPr>
                <w:rFonts w:hint="eastAsia" w:ascii="宋体" w:hAnsi="宋体" w:eastAsia="宋体" w:cs="宋体"/>
                <w:bCs/>
                <w:color w:val="000000"/>
                <w:szCs w:val="21"/>
              </w:rPr>
              <w:t>案例教学法</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情景模拟教学法</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讲授法</w:t>
            </w:r>
            <w:r>
              <w:rPr>
                <w:rFonts w:hint="eastAsia" w:ascii="宋体" w:hAnsi="宋体" w:eastAsia="宋体" w:cs="宋体"/>
                <w:bCs/>
                <w:color w:val="000000"/>
                <w:szCs w:val="21"/>
                <w:lang w:eastAsia="zh-CN"/>
              </w:rPr>
              <w:t>等教学方法</w:t>
            </w:r>
          </w:p>
          <w:p>
            <w:pPr>
              <w:jc w:val="both"/>
              <w:rPr>
                <w:rFonts w:hint="eastAsia" w:ascii="宋体" w:hAnsi="宋体" w:eastAsia="宋体" w:cs="宋体"/>
                <w:bCs/>
                <w:color w:val="000000"/>
                <w:szCs w:val="21"/>
                <w:lang w:val="en-US" w:eastAsia="zh-CN"/>
              </w:rPr>
            </w:pPr>
          </w:p>
          <w:p>
            <w:pPr>
              <w:jc w:val="both"/>
              <w:rPr>
                <w:rFonts w:hint="eastAsia" w:ascii="宋体" w:hAnsi="宋体" w:eastAsia="宋体" w:cs="宋体"/>
                <w:bCs/>
                <w:color w:val="000000"/>
                <w:szCs w:val="21"/>
              </w:rPr>
            </w:pPr>
          </w:p>
        </w:tc>
      </w:tr>
      <w:tr>
        <w:tblPrEx>
          <w:tblCellMar>
            <w:top w:w="0" w:type="dxa"/>
            <w:left w:w="0" w:type="dxa"/>
            <w:bottom w:w="0" w:type="dxa"/>
            <w:right w:w="0" w:type="dxa"/>
          </w:tblCellMar>
        </w:tblPrEx>
        <w:trPr>
          <w:trHeight w:val="7224" w:hRule="atLeast"/>
          <w:jc w:val="center"/>
        </w:trPr>
        <w:tc>
          <w:tcPr>
            <w:tcW w:w="767"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w:t>
            </w:r>
          </w:p>
        </w:tc>
        <w:tc>
          <w:tcPr>
            <w:tcW w:w="1385"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eastAsia="zh-CN"/>
              </w:rPr>
            </w:pPr>
            <w:r>
              <w:rPr>
                <w:rFonts w:hint="eastAsia" w:ascii="宋体" w:hAnsi="宋体" w:eastAsia="宋体" w:cs="宋体"/>
                <w:bCs/>
                <w:color w:val="000000"/>
                <w:szCs w:val="21"/>
              </w:rPr>
              <w:t>旅行社经营与管理</w:t>
            </w: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72学时，4学分</w:t>
            </w:r>
            <w:r>
              <w:rPr>
                <w:rFonts w:hint="eastAsia" w:ascii="宋体" w:hAnsi="宋体" w:eastAsia="宋体" w:cs="宋体"/>
                <w:bCs/>
                <w:color w:val="000000"/>
                <w:szCs w:val="21"/>
                <w:lang w:eastAsia="zh-CN"/>
              </w:rPr>
              <w:t>）</w:t>
            </w:r>
          </w:p>
        </w:tc>
        <w:tc>
          <w:tcPr>
            <w:tcW w:w="4948"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rPr>
              <w:t>知识</w:t>
            </w:r>
            <w:r>
              <w:rPr>
                <w:rFonts w:hint="eastAsia" w:ascii="宋体" w:hAnsi="宋体" w:eastAsia="宋体" w:cs="宋体"/>
                <w:bCs/>
                <w:color w:val="000000"/>
                <w:szCs w:val="21"/>
                <w:lang w:val="en-US" w:eastAsia="zh-CN"/>
              </w:rPr>
              <w:t>目标：</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 xml:space="preserve">熟悉旅行社接待服务的心理学和基本礼仪知识；   </w:t>
            </w: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 xml:space="preserve">掌握旅行社工作的基本沟通技巧；    </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熟悉旅行社外联部、导游部、计调部及财务部基本业务知识和工作流程。</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rPr>
              <w:t>能力</w:t>
            </w:r>
            <w:r>
              <w:rPr>
                <w:rFonts w:hint="eastAsia" w:ascii="宋体" w:hAnsi="宋体" w:eastAsia="宋体" w:cs="宋体"/>
                <w:bCs/>
                <w:color w:val="000000"/>
                <w:szCs w:val="21"/>
                <w:lang w:val="en-US" w:eastAsia="zh-CN"/>
              </w:rPr>
              <w:t>目标：</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能够进行外联旅游线路设计及外联业务洽谈； </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能够对外联市场进行细分并确定不同营销对象的外联营销策略；  </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有较强语言表达能力和娴熟导游语言技巧，按照行程计划独立完成导游接待任务；</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4.</w:t>
            </w:r>
            <w:r>
              <w:rPr>
                <w:rFonts w:hint="eastAsia" w:ascii="宋体" w:hAnsi="宋体" w:eastAsia="宋体" w:cs="宋体"/>
                <w:bCs/>
                <w:color w:val="000000"/>
                <w:szCs w:val="21"/>
              </w:rPr>
              <w:t>能够进行旅游服务项目采购，具有发团和接团的实际运作能力；  </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5.</w:t>
            </w:r>
            <w:r>
              <w:rPr>
                <w:rFonts w:hint="eastAsia" w:ascii="宋体" w:hAnsi="宋体" w:eastAsia="宋体" w:cs="宋体"/>
                <w:bCs/>
                <w:color w:val="000000"/>
                <w:szCs w:val="21"/>
              </w:rPr>
              <w:t>能够运用销售促成技巧进行门市接待服务，建立良好的客户关系； </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6.</w:t>
            </w:r>
            <w:r>
              <w:rPr>
                <w:rFonts w:hint="eastAsia" w:ascii="宋体" w:hAnsi="宋体" w:eastAsia="宋体" w:cs="宋体"/>
                <w:bCs/>
                <w:color w:val="000000"/>
                <w:szCs w:val="21"/>
              </w:rPr>
              <w:t>能够进行旅行社投资管理、会计核算、财务预算及分析。</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素质目标：</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职业道德和敬业精神；</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团队协作精神；</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集体意识和社会责任心；</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4.</w:t>
            </w:r>
            <w:r>
              <w:rPr>
                <w:rFonts w:hint="eastAsia" w:ascii="宋体" w:hAnsi="宋体" w:eastAsia="宋体" w:cs="宋体"/>
                <w:bCs/>
                <w:color w:val="000000"/>
                <w:szCs w:val="21"/>
              </w:rPr>
              <w:t>认真、严谨的态度。</w:t>
            </w:r>
          </w:p>
          <w:p>
            <w:pPr>
              <w:jc w:val="both"/>
              <w:rPr>
                <w:rFonts w:hint="eastAsia" w:ascii="宋体" w:hAnsi="宋体" w:eastAsia="宋体" w:cs="宋体"/>
                <w:bCs/>
                <w:color w:val="000000"/>
                <w:szCs w:val="21"/>
              </w:rPr>
            </w:pPr>
          </w:p>
        </w:tc>
        <w:tc>
          <w:tcPr>
            <w:tcW w:w="2754"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旅行社产品开发</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旅行社服务与管理</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旅行社营销管理</w:t>
            </w:r>
          </w:p>
        </w:tc>
        <w:tc>
          <w:tcPr>
            <w:tcW w:w="374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rPr>
              <w:t>担任本课程的主讲教师需要熟练掌握旅游电子商务理论与实务，同时应具备较丰富的教学经验</w:t>
            </w:r>
          </w:p>
          <w:p>
            <w:pPr>
              <w:jc w:val="both"/>
              <w:rPr>
                <w:rFonts w:hint="eastAsia" w:ascii="宋体" w:hAnsi="宋体" w:eastAsia="宋体" w:cs="宋体"/>
                <w:bCs/>
                <w:color w:val="000000"/>
                <w:szCs w:val="21"/>
              </w:rPr>
            </w:pP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采用现场教学、分组演练、角色扮演法、教学做一体等教学方法</w:t>
            </w:r>
          </w:p>
        </w:tc>
      </w:tr>
      <w:tr>
        <w:tblPrEx>
          <w:tblCellMar>
            <w:top w:w="0" w:type="dxa"/>
            <w:left w:w="0" w:type="dxa"/>
            <w:bottom w:w="0" w:type="dxa"/>
            <w:right w:w="0" w:type="dxa"/>
          </w:tblCellMar>
        </w:tblPrEx>
        <w:trPr>
          <w:trHeight w:val="4173" w:hRule="atLeast"/>
          <w:jc w:val="center"/>
        </w:trPr>
        <w:tc>
          <w:tcPr>
            <w:tcW w:w="767"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3</w:t>
            </w:r>
          </w:p>
        </w:tc>
        <w:tc>
          <w:tcPr>
            <w:tcW w:w="1385"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旅游产品设计与策划（72学时，4学分）</w:t>
            </w:r>
          </w:p>
        </w:tc>
        <w:tc>
          <w:tcPr>
            <w:tcW w:w="4948"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知识目标：</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1.旅游产品含义、构成、分类、特征；</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2.旅游产品策划的基础理论；</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3.各类型旅游产品策划方法。</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能力目标：</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1.能根据不同游客群体的特征和需求设计各类型旅游产品；</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2.制作设计与策划方案文本。</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素质目标：</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1.职业道德和敬业精神；</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2.工匠精神和创新精神；</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3.集体意识和社会责任心；</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4.良好的人文素养。</w:t>
            </w:r>
          </w:p>
          <w:p>
            <w:pPr>
              <w:jc w:val="both"/>
              <w:rPr>
                <w:rFonts w:hint="eastAsia" w:ascii="宋体" w:hAnsi="宋体" w:eastAsia="宋体" w:cs="宋体"/>
                <w:bCs/>
                <w:color w:val="000000"/>
                <w:szCs w:val="21"/>
                <w:lang w:val="en-US" w:eastAsia="zh-CN"/>
              </w:rPr>
            </w:pPr>
          </w:p>
        </w:tc>
        <w:tc>
          <w:tcPr>
            <w:tcW w:w="2754"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1.旅游产品设计与策划的基本理论</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2.不同类型旅游产品设计与策划</w:t>
            </w:r>
          </w:p>
        </w:tc>
        <w:tc>
          <w:tcPr>
            <w:tcW w:w="374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1.担任本课程的主讲教师既能传授专业理论知识,又能指导专业实践,具备“双师”知识、素质、能力</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2.采用课堂教学法、课堂讨论法、案例教学法、操作法等教学方法</w:t>
            </w:r>
          </w:p>
        </w:tc>
      </w:tr>
      <w:tr>
        <w:tblPrEx>
          <w:tblCellMar>
            <w:top w:w="0" w:type="dxa"/>
            <w:left w:w="0" w:type="dxa"/>
            <w:bottom w:w="0" w:type="dxa"/>
            <w:right w:w="0" w:type="dxa"/>
          </w:tblCellMar>
        </w:tblPrEx>
        <w:trPr>
          <w:trHeight w:val="4067" w:hRule="atLeast"/>
          <w:jc w:val="center"/>
        </w:trPr>
        <w:tc>
          <w:tcPr>
            <w:tcW w:w="767"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default"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4</w:t>
            </w:r>
          </w:p>
        </w:tc>
        <w:tc>
          <w:tcPr>
            <w:tcW w:w="1385"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旅游计调实务（36学时，2学分）</w:t>
            </w:r>
          </w:p>
        </w:tc>
        <w:tc>
          <w:tcPr>
            <w:tcW w:w="4948"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知识目标：</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1.旅游线路设计、成本核算、报价和文案书写的基础知识；</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2.旅游消费者心理和行为分析的知识。</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能力目标：</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1.编排设计旅游线路、核算旅游线路成本；</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2.制定和实施旅游接待服务方案；</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3.阅读和编制旅游业相应的规范文本。</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素质目标：</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1.职业道德和敬业精神；</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2.工匠精神；</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3.集体意识和社会责任心；</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4.较好的人文素养。</w:t>
            </w:r>
          </w:p>
          <w:p>
            <w:pPr>
              <w:jc w:val="both"/>
              <w:rPr>
                <w:rFonts w:hint="eastAsia" w:ascii="宋体" w:hAnsi="宋体" w:eastAsia="宋体" w:cs="宋体"/>
                <w:bCs/>
                <w:color w:val="000000"/>
                <w:szCs w:val="21"/>
                <w:lang w:val="en-US" w:eastAsia="zh-CN"/>
              </w:rPr>
            </w:pPr>
          </w:p>
        </w:tc>
        <w:tc>
          <w:tcPr>
            <w:tcW w:w="2754"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1.熟练操作计调工作流程</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2.线路采购与设计</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3.省内、国内团队线路综合实操</w:t>
            </w:r>
          </w:p>
        </w:tc>
        <w:tc>
          <w:tcPr>
            <w:tcW w:w="374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1.担任本课程的主讲教师需在企业挂职锻炼过，具有双师素质</w:t>
            </w:r>
          </w:p>
          <w:p>
            <w:pPr>
              <w:jc w:val="both"/>
              <w:rPr>
                <w:rFonts w:hint="eastAsia" w:ascii="宋体" w:hAnsi="宋体" w:eastAsia="宋体" w:cs="宋体"/>
                <w:bCs/>
                <w:color w:val="000000"/>
                <w:szCs w:val="21"/>
                <w:lang w:val="en-US" w:eastAsia="zh-CN"/>
              </w:rPr>
            </w:pPr>
            <w:r>
              <w:rPr>
                <w:rFonts w:hint="eastAsia" w:ascii="宋体" w:hAnsi="宋体" w:eastAsia="宋体" w:cs="宋体"/>
                <w:bCs/>
                <w:color w:val="000000"/>
                <w:szCs w:val="21"/>
                <w:lang w:val="en-US" w:eastAsia="zh-CN"/>
              </w:rPr>
              <w:t>2.本课程主要采取项目教学法，结合单元教学运用问题教学法、情景教学法、探究教学法、案例教学法、实践教学法等</w:t>
            </w:r>
          </w:p>
        </w:tc>
      </w:tr>
    </w:tbl>
    <w:p>
      <w:pPr>
        <w:pStyle w:val="4"/>
        <w:ind w:firstLine="723" w:firstLineChars="300"/>
        <w:rPr>
          <w:rFonts w:hint="eastAsia" w:cs="宋体"/>
          <w:b/>
          <w:color w:val="000000" w:themeColor="text1"/>
          <w:kern w:val="2"/>
          <w:sz w:val="24"/>
          <w:szCs w:val="24"/>
          <w:lang w:val="en-US" w:eastAsia="zh-CN" w:bidi="ar-SA"/>
          <w14:textFill>
            <w14:solidFill>
              <w14:schemeClr w14:val="tx1"/>
            </w14:solidFill>
          </w14:textFill>
        </w:rPr>
      </w:pPr>
    </w:p>
    <w:p>
      <w:pPr>
        <w:pStyle w:val="4"/>
        <w:ind w:firstLine="723" w:firstLineChars="300"/>
        <w:rPr>
          <w:rFonts w:hint="eastAsia"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cs="宋体"/>
          <w:b/>
          <w:color w:val="000000" w:themeColor="text1"/>
          <w:kern w:val="2"/>
          <w:sz w:val="24"/>
          <w:szCs w:val="24"/>
          <w:lang w:val="en-US" w:eastAsia="zh-CN" w:bidi="ar-SA"/>
          <w14:textFill>
            <w14:solidFill>
              <w14:schemeClr w14:val="tx1"/>
            </w14:solidFill>
          </w14:textFill>
        </w:rPr>
        <w:t>3</w:t>
      </w:r>
      <w:r>
        <w:rPr>
          <w:rFonts w:hint="eastAsia" w:ascii="宋体" w:hAnsi="宋体" w:eastAsia="宋体" w:cs="宋体"/>
          <w:b/>
          <w:color w:val="000000" w:themeColor="text1"/>
          <w:kern w:val="2"/>
          <w:sz w:val="24"/>
          <w:szCs w:val="24"/>
          <w:lang w:val="en-US" w:eastAsia="zh-CN" w:bidi="ar-SA"/>
          <w14:textFill>
            <w14:solidFill>
              <w14:schemeClr w14:val="tx1"/>
            </w14:solidFill>
          </w14:textFill>
        </w:rPr>
        <w:t>.专业</w:t>
      </w:r>
      <w:r>
        <w:rPr>
          <w:rFonts w:hint="eastAsia" w:cs="宋体"/>
          <w:b/>
          <w:color w:val="000000" w:themeColor="text1"/>
          <w:kern w:val="2"/>
          <w:sz w:val="24"/>
          <w:szCs w:val="24"/>
          <w:lang w:val="en-US" w:eastAsia="zh-CN" w:bidi="ar-SA"/>
          <w14:textFill>
            <w14:solidFill>
              <w14:schemeClr w14:val="tx1"/>
            </w14:solidFill>
          </w14:textFill>
        </w:rPr>
        <w:t>实践</w:t>
      </w:r>
      <w:r>
        <w:rPr>
          <w:rFonts w:hint="eastAsia" w:ascii="宋体" w:hAnsi="宋体" w:eastAsia="宋体" w:cs="宋体"/>
          <w:b/>
          <w:color w:val="000000" w:themeColor="text1"/>
          <w:kern w:val="2"/>
          <w:sz w:val="24"/>
          <w:szCs w:val="24"/>
          <w:lang w:val="en-US" w:eastAsia="zh-CN" w:bidi="ar-SA"/>
          <w14:textFill>
            <w14:solidFill>
              <w14:schemeClr w14:val="tx1"/>
            </w14:solidFill>
          </w14:textFill>
        </w:rPr>
        <w:t>课程</w:t>
      </w:r>
    </w:p>
    <w:p>
      <w:pPr>
        <w:pStyle w:val="4"/>
        <w:spacing w:before="0" w:line="500" w:lineRule="exact"/>
        <w:ind w:left="180" w:right="110" w:firstLine="544"/>
        <w:rPr>
          <w:color w:val="000000" w:themeColor="text1"/>
          <w14:textFill>
            <w14:solidFill>
              <w14:schemeClr w14:val="tx1"/>
            </w14:solidFill>
          </w14:textFill>
        </w:rPr>
      </w:pPr>
      <w:r>
        <w:rPr>
          <w:rFonts w:hint="eastAsia"/>
          <w:color w:val="000000" w:themeColor="text1"/>
          <w:spacing w:val="-12"/>
          <w14:textFill>
            <w14:solidFill>
              <w14:schemeClr w14:val="tx1"/>
            </w14:solidFill>
          </w14:textFill>
        </w:rPr>
        <w:t>主要有</w:t>
      </w:r>
      <w:r>
        <w:rPr>
          <w:rFonts w:hint="eastAsia"/>
          <w:color w:val="000000" w:themeColor="text1"/>
          <w:spacing w:val="-12"/>
          <w:lang w:val="en-US" w:eastAsia="zh-CN"/>
          <w14:textFill>
            <w14:solidFill>
              <w14:schemeClr w14:val="tx1"/>
            </w14:solidFill>
          </w14:textFill>
        </w:rPr>
        <w:t>劳动教育、毕业设计、毕业实习3</w:t>
      </w:r>
      <w:r>
        <w:rPr>
          <w:rFonts w:hint="eastAsia"/>
          <w:color w:val="000000" w:themeColor="text1"/>
          <w:spacing w:val="-12"/>
          <w14:textFill>
            <w14:solidFill>
              <w14:schemeClr w14:val="tx1"/>
            </w14:solidFill>
          </w14:textFill>
        </w:rPr>
        <w:t>门课程,共</w:t>
      </w:r>
      <w:r>
        <w:rPr>
          <w:rFonts w:hint="eastAsia"/>
          <w:color w:val="000000" w:themeColor="text1"/>
          <w:spacing w:val="-12"/>
          <w:lang w:val="en-US" w:eastAsia="zh-CN"/>
          <w14:textFill>
            <w14:solidFill>
              <w14:schemeClr w14:val="tx1"/>
            </w14:solidFill>
          </w14:textFill>
        </w:rPr>
        <w:t>458学时，25.5</w:t>
      </w:r>
      <w:r>
        <w:rPr>
          <w:rFonts w:hint="eastAsia"/>
          <w:color w:val="000000" w:themeColor="text1"/>
          <w:spacing w:val="-12"/>
          <w14:textFill>
            <w14:solidFill>
              <w14:schemeClr w14:val="tx1"/>
            </w14:solidFill>
          </w14:textFill>
        </w:rPr>
        <w:t>学分</w:t>
      </w:r>
      <w:r>
        <w:rPr>
          <w:color w:val="000000" w:themeColor="text1"/>
          <w:spacing w:val="-12"/>
          <w14:textFill>
            <w14:solidFill>
              <w14:schemeClr w14:val="tx1"/>
            </w14:solidFill>
          </w14:textFill>
        </w:rPr>
        <w:t>。</w:t>
      </w:r>
    </w:p>
    <w:p>
      <w:pPr>
        <w:pStyle w:val="20"/>
        <w:numPr>
          <w:ilvl w:val="0"/>
          <w:numId w:val="0"/>
        </w:numPr>
        <w:ind w:left="840" w:leftChars="0"/>
        <w:rPr>
          <w:rFonts w:ascii="宋体" w:hAnsi="宋体" w:cs="宋体"/>
          <w:b/>
          <w:color w:val="000000" w:themeColor="text1"/>
          <w:sz w:val="28"/>
          <w:szCs w:val="28"/>
          <w14:textFill>
            <w14:solidFill>
              <w14:schemeClr w14:val="tx1"/>
            </w14:solidFill>
          </w14:textFill>
        </w:rPr>
      </w:pPr>
    </w:p>
    <w:p>
      <w:pPr>
        <w:pStyle w:val="20"/>
        <w:numPr>
          <w:ilvl w:val="0"/>
          <w:numId w:val="3"/>
        </w:numPr>
        <w:ind w:firstLine="0" w:firstLineChars="0"/>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中职教育阶段课程设置及要求</w:t>
      </w:r>
    </w:p>
    <w:p>
      <w:pPr>
        <w:pStyle w:val="20"/>
        <w:ind w:firstLine="0" w:firstLineChars="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 xml:space="preserve">       1.公共基础课程</w:t>
      </w:r>
    </w:p>
    <w:p>
      <w:pPr>
        <w:pStyle w:val="4"/>
        <w:spacing w:before="0" w:line="500" w:lineRule="exact"/>
        <w:ind w:right="258" w:firstLine="559"/>
        <w:rPr>
          <w:color w:val="000000" w:themeColor="text1"/>
          <w:spacing w:val="-9"/>
          <w14:textFill>
            <w14:solidFill>
              <w14:schemeClr w14:val="tx1"/>
            </w14:solidFill>
          </w14:textFill>
        </w:rPr>
      </w:pPr>
      <w:r>
        <w:rPr>
          <w:rFonts w:hint="eastAsia"/>
          <w:color w:val="000000" w:themeColor="text1"/>
          <w:spacing w:val="-9"/>
          <w:lang w:val="en-US" w:eastAsia="zh-CN"/>
          <w14:textFill>
            <w14:solidFill>
              <w14:schemeClr w14:val="tx1"/>
            </w14:solidFill>
          </w14:textFill>
        </w:rPr>
        <w:t>包含语文、数学、英语、中国特色社会主义、职业道德与法治、心理健康与职业道德、哲学与人生、体育与健康、信息技术、历史、艺术、</w:t>
      </w:r>
      <w:r>
        <w:rPr>
          <w:rFonts w:hint="eastAsia"/>
          <w:color w:val="000000" w:themeColor="text1"/>
          <w:spacing w:val="-9"/>
          <w14:textFill>
            <w14:solidFill>
              <w14:schemeClr w14:val="tx1"/>
            </w14:solidFill>
          </w14:textFill>
        </w:rPr>
        <w:t>等</w:t>
      </w:r>
      <w:r>
        <w:rPr>
          <w:rFonts w:hint="eastAsia"/>
          <w:color w:val="000000" w:themeColor="text1"/>
          <w:spacing w:val="-9"/>
          <w:lang w:val="en-US" w:eastAsia="zh-CN"/>
          <w14:textFill>
            <w14:solidFill>
              <w14:schemeClr w14:val="tx1"/>
            </w14:solidFill>
          </w14:textFill>
        </w:rPr>
        <w:t>11门</w:t>
      </w:r>
      <w:r>
        <w:rPr>
          <w:rFonts w:hint="eastAsia"/>
          <w:color w:val="000000" w:themeColor="text1"/>
          <w:spacing w:val="-9"/>
          <w14:textFill>
            <w14:solidFill>
              <w14:schemeClr w14:val="tx1"/>
            </w14:solidFill>
          </w14:textFill>
        </w:rPr>
        <w:t>课程，共</w:t>
      </w:r>
      <w:r>
        <w:rPr>
          <w:rFonts w:hint="eastAsia"/>
          <w:color w:val="000000" w:themeColor="text1"/>
          <w:spacing w:val="-9"/>
          <w:lang w:val="en-US" w:eastAsia="zh-CN"/>
          <w14:textFill>
            <w14:solidFill>
              <w14:schemeClr w14:val="tx1"/>
            </w14:solidFill>
          </w14:textFill>
        </w:rPr>
        <w:t>1134学时，63</w:t>
      </w:r>
      <w:r>
        <w:rPr>
          <w:rFonts w:hint="eastAsia"/>
          <w:color w:val="000000" w:themeColor="text1"/>
          <w:spacing w:val="-9"/>
          <w14:textFill>
            <w14:solidFill>
              <w14:schemeClr w14:val="tx1"/>
            </w14:solidFill>
          </w14:textFill>
        </w:rPr>
        <w:t>学分。</w:t>
      </w:r>
    </w:p>
    <w:p>
      <w:pPr>
        <w:pStyle w:val="20"/>
        <w:numPr>
          <w:ilvl w:val="0"/>
          <w:numId w:val="0"/>
        </w:numPr>
        <w:ind w:left="525" w:leftChars="0"/>
        <w:rPr>
          <w:rFonts w:hint="eastAsia" w:ascii="宋体" w:hAnsi="宋体" w:cs="宋体"/>
          <w:b/>
          <w:color w:val="000000" w:themeColor="text1"/>
          <w:sz w:val="24"/>
          <w14:textFill>
            <w14:solidFill>
              <w14:schemeClr w14:val="tx1"/>
            </w14:solidFill>
          </w14:textFill>
        </w:rPr>
      </w:pPr>
    </w:p>
    <w:p>
      <w:pPr>
        <w:ind w:firstLine="5301" w:firstLineChars="2200"/>
        <w:jc w:val="left"/>
        <w:rPr>
          <w:rFonts w:ascii="宋体" w:hAnsi="宋体" w:eastAsia="宋体" w:cs="宋体"/>
          <w:b/>
          <w:sz w:val="24"/>
        </w:rPr>
      </w:pPr>
      <w:r>
        <w:rPr>
          <w:rFonts w:hint="eastAsia" w:ascii="宋体" w:hAnsi="宋体" w:eastAsia="宋体" w:cs="宋体"/>
          <w:b/>
          <w:sz w:val="24"/>
        </w:rPr>
        <w:t>公共基础课程设置及要求一览表</w:t>
      </w:r>
    </w:p>
    <w:tbl>
      <w:tblPr>
        <w:tblStyle w:val="15"/>
        <w:tblW w:w="13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380"/>
        <w:gridCol w:w="4942"/>
        <w:gridCol w:w="3441"/>
        <w:gridCol w:w="3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blHeader/>
          <w:jc w:val="center"/>
        </w:trPr>
        <w:tc>
          <w:tcPr>
            <w:tcW w:w="858" w:type="dxa"/>
            <w:shd w:val="clear" w:color="auto" w:fill="B4C6E7" w:themeFill="accent1" w:themeFillTint="66"/>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序号</w:t>
            </w:r>
          </w:p>
        </w:tc>
        <w:tc>
          <w:tcPr>
            <w:tcW w:w="1380" w:type="dxa"/>
            <w:shd w:val="clear" w:color="auto" w:fill="B4C6E7" w:themeFill="accent1" w:themeFillTint="66"/>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课程名称</w:t>
            </w:r>
          </w:p>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（课时学分）</w:t>
            </w:r>
          </w:p>
        </w:tc>
        <w:tc>
          <w:tcPr>
            <w:tcW w:w="4942" w:type="dxa"/>
            <w:shd w:val="clear" w:color="auto" w:fill="B4C6E7" w:themeFill="accent1" w:themeFillTint="66"/>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课程目标</w:t>
            </w:r>
          </w:p>
        </w:tc>
        <w:tc>
          <w:tcPr>
            <w:tcW w:w="3441" w:type="dxa"/>
            <w:shd w:val="clear" w:color="auto" w:fill="B4C6E7" w:themeFill="accent1" w:themeFillTint="66"/>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主要内容</w:t>
            </w:r>
          </w:p>
        </w:tc>
        <w:tc>
          <w:tcPr>
            <w:tcW w:w="3136" w:type="dxa"/>
            <w:shd w:val="clear" w:color="auto" w:fill="B4C6E7" w:themeFill="accent1" w:themeFillTint="66"/>
            <w:vAlign w:val="center"/>
          </w:tcPr>
          <w:p>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教学要求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858"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1380"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语文（234学时，13学分）</w:t>
            </w:r>
          </w:p>
        </w:tc>
        <w:tc>
          <w:tcPr>
            <w:tcW w:w="4942"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使学生具有较强的语言文字运用能力、思维能力和审美能力，传承和弘扬中华优秀文化，接受人类进步文化，汲取人类文明优秀成果。</w:t>
            </w:r>
          </w:p>
        </w:tc>
        <w:tc>
          <w:tcPr>
            <w:tcW w:w="3441"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中等职业学校语文课程由基础模块、职业模块和拓展模块构成。</w:t>
            </w:r>
          </w:p>
          <w:p>
            <w:pPr>
              <w:rPr>
                <w:rFonts w:ascii="宋体" w:hAnsi="宋体" w:eastAsia="宋体" w:cs="宋体"/>
                <w:color w:val="000000" w:themeColor="text1"/>
                <w:szCs w:val="21"/>
                <w14:textFill>
                  <w14:solidFill>
                    <w14:schemeClr w14:val="tx1"/>
                  </w14:solidFill>
                </w14:textFill>
              </w:rPr>
            </w:pPr>
          </w:p>
        </w:tc>
        <w:tc>
          <w:tcPr>
            <w:tcW w:w="3136"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教师在教学中应该重视语文的熏陶感染作用，注重基础知识联系实际应用能力的训练。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6" w:hRule="atLeast"/>
          <w:jc w:val="center"/>
        </w:trPr>
        <w:tc>
          <w:tcPr>
            <w:tcW w:w="858"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p>
        </w:tc>
        <w:tc>
          <w:tcPr>
            <w:tcW w:w="1380"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数学（234学时，13学分）</w:t>
            </w:r>
          </w:p>
        </w:tc>
        <w:tc>
          <w:tcPr>
            <w:tcW w:w="4942"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使学生能获得未来工作、学习和发展所必需的数学基础知识、基本技能、基本思想、基本活动经验，运用数学知识和思想方法分析和解决问题的能力。</w:t>
            </w:r>
          </w:p>
          <w:p>
            <w:pPr>
              <w:rPr>
                <w:rFonts w:ascii="宋体" w:hAnsi="宋体" w:eastAsia="宋体" w:cs="宋体"/>
                <w:color w:val="000000" w:themeColor="text1"/>
                <w:szCs w:val="21"/>
                <w14:textFill>
                  <w14:solidFill>
                    <w14:schemeClr w14:val="tx1"/>
                  </w14:solidFill>
                </w14:textFill>
              </w:rPr>
            </w:pPr>
          </w:p>
        </w:tc>
        <w:tc>
          <w:tcPr>
            <w:tcW w:w="3441"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课程分三个模块：基础模块、拓展模块一、拓展模块二。</w:t>
            </w:r>
          </w:p>
          <w:p>
            <w:pPr>
              <w:rPr>
                <w:rFonts w:ascii="宋体" w:hAnsi="宋体" w:eastAsia="宋体" w:cs="宋体"/>
                <w:color w:val="000000" w:themeColor="text1"/>
                <w:szCs w:val="21"/>
                <w14:textFill>
                  <w14:solidFill>
                    <w14:schemeClr w14:val="tx1"/>
                  </w14:solidFill>
                </w14:textFill>
              </w:rPr>
            </w:pPr>
          </w:p>
        </w:tc>
        <w:tc>
          <w:tcPr>
            <w:tcW w:w="3136"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课程教学以学生为主体，教师为主导，引导学生自主学习，主动学习。课堂教学注重方法多样化、教学手段信息化、考核方式过程化。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jc w:val="center"/>
        </w:trPr>
        <w:tc>
          <w:tcPr>
            <w:tcW w:w="858"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p>
        </w:tc>
        <w:tc>
          <w:tcPr>
            <w:tcW w:w="1380"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英语（234学时，13学分）</w:t>
            </w:r>
          </w:p>
        </w:tc>
        <w:tc>
          <w:tcPr>
            <w:tcW w:w="4942"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激发学生英语学习兴趣，帮助学生学习英语基础知识，提高听、说、读、写等语言技能。</w:t>
            </w:r>
          </w:p>
        </w:tc>
        <w:tc>
          <w:tcPr>
            <w:tcW w:w="3441"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英语课程分为基础模块、职业模块、拓展模块三个部分，主要涉及到 “听、说、读、写”等英语语言知识与应用技能。</w:t>
            </w:r>
          </w:p>
        </w:tc>
        <w:tc>
          <w:tcPr>
            <w:tcW w:w="3136"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课程教学应制定教学计划，创设教学情境，注重实践应用。</w:t>
            </w:r>
          </w:p>
          <w:p>
            <w:pP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858"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w:t>
            </w:r>
          </w:p>
        </w:tc>
        <w:tc>
          <w:tcPr>
            <w:tcW w:w="1380"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信息技术（72学时，4学分）</w:t>
            </w:r>
          </w:p>
        </w:tc>
        <w:tc>
          <w:tcPr>
            <w:tcW w:w="4942"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培养学生符合时代要求的信息素养和适应职业发展需要的信息能力。</w:t>
            </w:r>
          </w:p>
        </w:tc>
        <w:tc>
          <w:tcPr>
            <w:tcW w:w="3441"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计算机应用基础，网络应用、计算机组装与维护，图文编辑、数据处理、程序设计，数字媒体技术应用等。</w:t>
            </w:r>
          </w:p>
        </w:tc>
        <w:tc>
          <w:tcPr>
            <w:tcW w:w="3136"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全面落实立德树人的根本任务，着重培养支撑学生终身发展、适应时代的信息素养。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858"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5</w:t>
            </w:r>
          </w:p>
        </w:tc>
        <w:tc>
          <w:tcPr>
            <w:tcW w:w="1380"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历史（36课时，2学分）</w:t>
            </w:r>
          </w:p>
        </w:tc>
        <w:tc>
          <w:tcPr>
            <w:tcW w:w="4942"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从历史的角度了解和思考人与人、人与社会、人与自然的关系，增强历史使命感和社会责任感。</w:t>
            </w:r>
          </w:p>
          <w:p>
            <w:pPr>
              <w:rPr>
                <w:rFonts w:ascii="宋体" w:hAnsi="宋体" w:eastAsia="宋体" w:cs="宋体"/>
                <w:color w:val="000000" w:themeColor="text1"/>
                <w:szCs w:val="21"/>
                <w14:textFill>
                  <w14:solidFill>
                    <w14:schemeClr w14:val="tx1"/>
                  </w14:solidFill>
                </w14:textFill>
              </w:rPr>
            </w:pPr>
          </w:p>
        </w:tc>
        <w:tc>
          <w:tcPr>
            <w:tcW w:w="3441"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历史课程由 “中国历史”，和“世界历史”组成。</w:t>
            </w:r>
          </w:p>
        </w:tc>
        <w:tc>
          <w:tcPr>
            <w:tcW w:w="3136"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按照课程标准的规定和要求，适应职业教育特点，采用灵活多样的教学手段、方法和策略，充分开发和利用多种课程资源进行教学。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858"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w:t>
            </w:r>
          </w:p>
        </w:tc>
        <w:tc>
          <w:tcPr>
            <w:tcW w:w="1380"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体育与健康（144学时，8学分）</w:t>
            </w:r>
          </w:p>
        </w:tc>
        <w:tc>
          <w:tcPr>
            <w:tcW w:w="4942"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学生通过课程学习，进一步明确体育在教育中的地位和作用。</w:t>
            </w:r>
          </w:p>
          <w:p>
            <w:pPr>
              <w:rPr>
                <w:rFonts w:ascii="宋体" w:hAnsi="宋体" w:eastAsia="宋体" w:cs="宋体"/>
                <w:color w:val="000000" w:themeColor="text1"/>
                <w:szCs w:val="21"/>
                <w14:textFill>
                  <w14:solidFill>
                    <w14:schemeClr w14:val="tx1"/>
                  </w14:solidFill>
                </w14:textFill>
              </w:rPr>
            </w:pPr>
          </w:p>
        </w:tc>
        <w:tc>
          <w:tcPr>
            <w:tcW w:w="3441"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体能和健康教育；球类运动、田径类运动、体操类运动、武术、新兴体育类运动等限选性运动技能教学。</w:t>
            </w:r>
          </w:p>
          <w:p>
            <w:pPr>
              <w:rPr>
                <w:rFonts w:ascii="宋体" w:hAnsi="宋体" w:eastAsia="宋体" w:cs="宋体"/>
                <w:color w:val="000000" w:themeColor="text1"/>
                <w:szCs w:val="21"/>
                <w14:textFill>
                  <w14:solidFill>
                    <w14:schemeClr w14:val="tx1"/>
                  </w14:solidFill>
                </w14:textFill>
              </w:rPr>
            </w:pPr>
          </w:p>
        </w:tc>
        <w:tc>
          <w:tcPr>
            <w:tcW w:w="3136"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课程采用示范讲解、情境教学、教学比赛递加法、分解法、游戏法等教学方法，帮助学生逐步掌握运动技术。</w:t>
            </w:r>
          </w:p>
          <w:p>
            <w:pPr>
              <w:rPr>
                <w:rFonts w:ascii="宋体" w:hAnsi="宋体" w:eastAsia="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858"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7</w:t>
            </w:r>
          </w:p>
        </w:tc>
        <w:tc>
          <w:tcPr>
            <w:tcW w:w="1380"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艺术（36学时，2学分）</w:t>
            </w:r>
          </w:p>
        </w:tc>
        <w:tc>
          <w:tcPr>
            <w:tcW w:w="4942"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培养学生艺术欣赏能力，提高学生文化品味和审美素质。</w:t>
            </w:r>
          </w:p>
        </w:tc>
        <w:tc>
          <w:tcPr>
            <w:tcW w:w="3441"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主要包括基础模块：聆听与感悟，美妙的歌声，璀璨的器乐，拓展模块：舞蹈的魅力，以及走进戏剧。</w:t>
            </w:r>
          </w:p>
        </w:tc>
        <w:tc>
          <w:tcPr>
            <w:tcW w:w="3136" w:type="dxa"/>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通过讨论研究、实践体验、任务教学、多媒体音频和视频等教学方式和手段，提高学生的学习兴趣，拓展学生的视野。</w:t>
            </w:r>
          </w:p>
          <w:p>
            <w:pPr>
              <w:rPr>
                <w:rFonts w:ascii="宋体" w:hAnsi="宋体" w:eastAsia="宋体" w:cs="宋体"/>
                <w:color w:val="000000" w:themeColor="text1"/>
                <w:szCs w:val="21"/>
                <w14:textFill>
                  <w14:solidFill>
                    <w14:schemeClr w14:val="tx1"/>
                  </w14:solidFill>
                </w14:textFill>
              </w:rPr>
            </w:pPr>
          </w:p>
        </w:tc>
      </w:tr>
    </w:tbl>
    <w:p>
      <w:pPr>
        <w:pStyle w:val="4"/>
        <w:rPr>
          <w:lang w:val="en-US" w:bidi="ar-SA"/>
        </w:rPr>
      </w:pPr>
    </w:p>
    <w:p>
      <w:pPr>
        <w:pStyle w:val="4"/>
        <w:rPr>
          <w:lang w:val="en-US" w:bidi="ar-SA"/>
        </w:rPr>
      </w:pPr>
    </w:p>
    <w:p>
      <w:pPr>
        <w:overflowPunct w:val="0"/>
        <w:adjustRightInd w:val="0"/>
        <w:spacing w:line="360" w:lineRule="auto"/>
        <w:ind w:firstLine="482" w:firstLineChars="200"/>
        <w:outlineLvl w:val="1"/>
        <w:rPr>
          <w:rFonts w:ascii="宋体" w:hAnsi="宋体" w:eastAsia="宋体" w:cs="宋体"/>
          <w:b/>
          <w:color w:val="000000" w:themeColor="text1"/>
          <w:sz w:val="24"/>
          <w14:textFill>
            <w14:solidFill>
              <w14:schemeClr w14:val="tx1"/>
            </w14:solidFill>
          </w14:textFill>
        </w:rPr>
      </w:pPr>
      <w:bookmarkStart w:id="50" w:name="_Toc22485"/>
      <w:bookmarkStart w:id="51" w:name="_Toc27448"/>
      <w:bookmarkStart w:id="52" w:name="_Toc11580"/>
      <w:r>
        <w:rPr>
          <w:rFonts w:hint="eastAsia" w:ascii="宋体" w:hAnsi="宋体" w:eastAsia="宋体" w:cs="宋体"/>
          <w:b/>
          <w:color w:val="000000" w:themeColor="text1"/>
          <w:sz w:val="24"/>
          <w14:textFill>
            <w14:solidFill>
              <w14:schemeClr w14:val="tx1"/>
            </w14:solidFill>
          </w14:textFill>
        </w:rPr>
        <w:t>2.专业</w:t>
      </w:r>
      <w:r>
        <w:rPr>
          <w:rFonts w:hint="eastAsia" w:ascii="宋体" w:hAnsi="宋体" w:eastAsia="宋体" w:cs="宋体"/>
          <w:b/>
          <w:color w:val="000000" w:themeColor="text1"/>
          <w:sz w:val="24"/>
          <w:lang w:val="en-US" w:eastAsia="zh-CN"/>
          <w14:textFill>
            <w14:solidFill>
              <w14:schemeClr w14:val="tx1"/>
            </w14:solidFill>
          </w14:textFill>
        </w:rPr>
        <w:t>核心</w:t>
      </w:r>
      <w:r>
        <w:rPr>
          <w:rFonts w:hint="eastAsia" w:ascii="宋体" w:hAnsi="宋体" w:eastAsia="宋体" w:cs="宋体"/>
          <w:b/>
          <w:color w:val="000000" w:themeColor="text1"/>
          <w:sz w:val="24"/>
          <w14:textFill>
            <w14:solidFill>
              <w14:schemeClr w14:val="tx1"/>
            </w14:solidFill>
          </w14:textFill>
        </w:rPr>
        <w:t>课程</w:t>
      </w:r>
      <w:bookmarkEnd w:id="50"/>
      <w:bookmarkEnd w:id="51"/>
      <w:bookmarkEnd w:id="52"/>
    </w:p>
    <w:p>
      <w:pPr>
        <w:pStyle w:val="4"/>
        <w:ind w:firstLine="412" w:firstLineChars="200"/>
        <w:rPr>
          <w:b/>
          <w:sz w:val="24"/>
          <w:szCs w:val="24"/>
          <w:lang w:val="en-US" w:bidi="ar-SA"/>
        </w:rPr>
      </w:pPr>
      <w:r>
        <w:rPr>
          <w:rFonts w:hint="eastAsia"/>
          <w:color w:val="000000" w:themeColor="text1"/>
          <w:spacing w:val="-12"/>
          <w:lang w:val="en-US" w:eastAsia="zh-CN"/>
          <w14:textFill>
            <w14:solidFill>
              <w14:schemeClr w14:val="tx1"/>
            </w14:solidFill>
          </w14:textFill>
        </w:rPr>
        <w:t>包含专业基础课程、专业核心课程、专业拓展课程、专业选修课程，</w:t>
      </w:r>
      <w:r>
        <w:rPr>
          <w:rFonts w:hint="eastAsia"/>
          <w:color w:val="000000" w:themeColor="text1"/>
          <w:spacing w:val="-12"/>
          <w14:textFill>
            <w14:solidFill>
              <w14:schemeClr w14:val="tx1"/>
            </w14:solidFill>
          </w14:textFill>
        </w:rPr>
        <w:t>主要有旅游概论，</w:t>
      </w:r>
      <w:r>
        <w:rPr>
          <w:rFonts w:hint="eastAsia"/>
          <w:color w:val="000000" w:themeColor="text1"/>
          <w:spacing w:val="-12"/>
          <w:lang w:val="en-US" w:eastAsia="zh-CN"/>
          <w14:textFill>
            <w14:solidFill>
              <w14:schemeClr w14:val="tx1"/>
            </w14:solidFill>
          </w14:textFill>
        </w:rPr>
        <w:t>旅游地理、旅游服务礼仪、全国导游基础、地方导游基础、旅游政策与法规、餐饮服务与管理、茶艺等21</w:t>
      </w:r>
      <w:r>
        <w:rPr>
          <w:rFonts w:hint="eastAsia"/>
          <w:color w:val="000000" w:themeColor="text1"/>
          <w:spacing w:val="-12"/>
          <w14:textFill>
            <w14:solidFill>
              <w14:schemeClr w14:val="tx1"/>
            </w14:solidFill>
          </w14:textFill>
        </w:rPr>
        <w:t>门课程,共</w:t>
      </w:r>
      <w:r>
        <w:rPr>
          <w:rFonts w:hint="eastAsia"/>
          <w:color w:val="000000" w:themeColor="text1"/>
          <w:spacing w:val="-12"/>
          <w:lang w:val="en-US" w:eastAsia="zh-CN"/>
          <w14:textFill>
            <w14:solidFill>
              <w14:schemeClr w14:val="tx1"/>
            </w14:solidFill>
          </w14:textFill>
        </w:rPr>
        <w:t>1512学时，84</w:t>
      </w:r>
      <w:r>
        <w:rPr>
          <w:rFonts w:hint="eastAsia"/>
          <w:color w:val="000000" w:themeColor="text1"/>
          <w:spacing w:val="-12"/>
          <w14:textFill>
            <w14:solidFill>
              <w14:schemeClr w14:val="tx1"/>
            </w14:solidFill>
          </w14:textFill>
        </w:rPr>
        <w:t>学分</w:t>
      </w:r>
      <w:r>
        <w:rPr>
          <w:color w:val="000000" w:themeColor="text1"/>
          <w:spacing w:val="-12"/>
          <w14:textFill>
            <w14:solidFill>
              <w14:schemeClr w14:val="tx1"/>
            </w14:solidFill>
          </w14:textFill>
        </w:rPr>
        <w:t>。</w:t>
      </w:r>
    </w:p>
    <w:p>
      <w:pPr>
        <w:pStyle w:val="4"/>
        <w:ind w:firstLine="5060" w:firstLineChars="2100"/>
        <w:rPr>
          <w:rFonts w:hint="eastAsia"/>
          <w:b/>
          <w:sz w:val="24"/>
          <w:szCs w:val="24"/>
          <w:lang w:val="en-US" w:bidi="ar-SA"/>
        </w:rPr>
      </w:pPr>
      <w:r>
        <w:rPr>
          <w:rFonts w:hint="eastAsia"/>
          <w:b/>
          <w:sz w:val="24"/>
          <w:szCs w:val="24"/>
          <w:lang w:val="en-US" w:bidi="ar-SA"/>
        </w:rPr>
        <w:t xml:space="preserve"> </w:t>
      </w:r>
    </w:p>
    <w:p>
      <w:pPr>
        <w:pStyle w:val="4"/>
        <w:ind w:firstLine="5060" w:firstLineChars="2100"/>
        <w:rPr>
          <w:b/>
          <w:sz w:val="24"/>
          <w:szCs w:val="24"/>
          <w:lang w:val="en-US" w:bidi="ar-SA"/>
        </w:rPr>
      </w:pPr>
      <w:r>
        <w:rPr>
          <w:rFonts w:hint="eastAsia"/>
          <w:b/>
          <w:sz w:val="24"/>
          <w:szCs w:val="24"/>
          <w:lang w:val="en-US" w:bidi="ar-SA"/>
        </w:rPr>
        <w:t>专业</w:t>
      </w:r>
      <w:r>
        <w:rPr>
          <w:rFonts w:hint="eastAsia"/>
          <w:b/>
          <w:sz w:val="24"/>
          <w:szCs w:val="24"/>
          <w:lang w:val="en-US" w:eastAsia="zh-CN" w:bidi="ar-SA"/>
        </w:rPr>
        <w:t>核心</w:t>
      </w:r>
      <w:r>
        <w:rPr>
          <w:rFonts w:hint="eastAsia"/>
          <w:b/>
          <w:sz w:val="24"/>
          <w:szCs w:val="24"/>
          <w:lang w:val="en-US" w:bidi="ar-SA"/>
        </w:rPr>
        <w:t>课程设置及要求一览表</w:t>
      </w:r>
    </w:p>
    <w:tbl>
      <w:tblPr>
        <w:tblStyle w:val="15"/>
        <w:tblW w:w="13898" w:type="dxa"/>
        <w:jc w:val="center"/>
        <w:tblLayout w:type="fixed"/>
        <w:tblCellMar>
          <w:top w:w="0" w:type="dxa"/>
          <w:left w:w="0" w:type="dxa"/>
          <w:bottom w:w="0" w:type="dxa"/>
          <w:right w:w="0" w:type="dxa"/>
        </w:tblCellMar>
      </w:tblPr>
      <w:tblGrid>
        <w:gridCol w:w="784"/>
        <w:gridCol w:w="1416"/>
        <w:gridCol w:w="5007"/>
        <w:gridCol w:w="2683"/>
        <w:gridCol w:w="4008"/>
      </w:tblGrid>
      <w:tr>
        <w:tblPrEx>
          <w:tblCellMar>
            <w:top w:w="0" w:type="dxa"/>
            <w:left w:w="0" w:type="dxa"/>
            <w:bottom w:w="0" w:type="dxa"/>
            <w:right w:w="0" w:type="dxa"/>
          </w:tblCellMar>
        </w:tblPrEx>
        <w:trPr>
          <w:trHeight w:val="782" w:hRule="atLeast"/>
          <w:tblHeader/>
          <w:jc w:val="center"/>
        </w:trPr>
        <w:tc>
          <w:tcPr>
            <w:tcW w:w="784"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rPr>
              <w:t>序号</w:t>
            </w:r>
          </w:p>
        </w:tc>
        <w:tc>
          <w:tcPr>
            <w:tcW w:w="1416"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rPr>
              <w:t>课程名称</w:t>
            </w:r>
          </w:p>
          <w:p>
            <w:pPr>
              <w:jc w:val="center"/>
              <w:rPr>
                <w:rFonts w:ascii="宋体" w:hAnsi="宋体" w:eastAsia="宋体" w:cs="宋体"/>
                <w:b/>
                <w:bCs/>
                <w:color w:val="000000"/>
                <w:szCs w:val="21"/>
              </w:rPr>
            </w:pPr>
            <w:r>
              <w:rPr>
                <w:rFonts w:hint="eastAsia" w:ascii="宋体" w:hAnsi="宋体" w:eastAsia="宋体" w:cs="宋体"/>
                <w:b/>
                <w:bCs/>
                <w:color w:val="000000"/>
                <w:szCs w:val="21"/>
              </w:rPr>
              <w:t>（课时学分）</w:t>
            </w:r>
          </w:p>
        </w:tc>
        <w:tc>
          <w:tcPr>
            <w:tcW w:w="5007"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rPr>
              <w:t>课程目标</w:t>
            </w:r>
          </w:p>
        </w:tc>
        <w:tc>
          <w:tcPr>
            <w:tcW w:w="2683"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rPr>
              <w:t>主要内容</w:t>
            </w:r>
          </w:p>
        </w:tc>
        <w:tc>
          <w:tcPr>
            <w:tcW w:w="4008"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b/>
                <w:bCs/>
                <w:color w:val="000000"/>
                <w:szCs w:val="21"/>
              </w:rPr>
            </w:pPr>
            <w:r>
              <w:rPr>
                <w:rFonts w:hint="eastAsia" w:ascii="宋体" w:hAnsi="宋体" w:eastAsia="宋体" w:cs="宋体"/>
                <w:b/>
                <w:bCs/>
                <w:color w:val="000000"/>
                <w:szCs w:val="21"/>
              </w:rPr>
              <w:t>教学要求</w:t>
            </w:r>
          </w:p>
        </w:tc>
      </w:tr>
      <w:tr>
        <w:tblPrEx>
          <w:tblCellMar>
            <w:top w:w="0" w:type="dxa"/>
            <w:left w:w="0" w:type="dxa"/>
            <w:bottom w:w="0" w:type="dxa"/>
            <w:right w:w="0" w:type="dxa"/>
          </w:tblCellMar>
        </w:tblPrEx>
        <w:trPr>
          <w:trHeight w:val="5559" w:hRule="atLeast"/>
          <w:jc w:val="center"/>
        </w:trPr>
        <w:tc>
          <w:tcPr>
            <w:tcW w:w="784"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1416"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旅游市场营销（72学时，4学分）</w:t>
            </w:r>
          </w:p>
        </w:tc>
        <w:tc>
          <w:tcPr>
            <w:tcW w:w="5007"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知识目标：</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1.旅游市场营销、产品营销、旅游人员推销策略、广告策略和公关策略等基本知识；</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2.旅游消费者心理和行为分析的知识。</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能力目标：</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1.创作旅游产品推广文案、利用互联网及社会化媒体发布产品信息、统计分析旅游网站市场信息；</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2.发掘与开拓潜在顾客市场、拟定并实施访问计划、演示旅游产品、编写合同文本、管理客户信息、协调处理客户关系；</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3.图像编辑、文字处理的能力。</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素质目标：</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1.职业道德和敬业精神；</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2.创新精神；</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3.集体意识和社会责任心；</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4.认真、严谨的态度。</w:t>
            </w:r>
          </w:p>
          <w:p>
            <w:pPr>
              <w:rPr>
                <w:rFonts w:hint="eastAsia" w:ascii="宋体" w:hAnsi="宋体" w:eastAsia="宋体" w:cs="宋体"/>
                <w:color w:val="000000" w:themeColor="text1"/>
                <w:szCs w:val="21"/>
                <w:lang w:val="en-US" w:eastAsia="zh-CN"/>
                <w14:textFill>
                  <w14:solidFill>
                    <w14:schemeClr w14:val="tx1"/>
                  </w14:solidFill>
                </w14:textFill>
              </w:rPr>
            </w:pPr>
          </w:p>
        </w:tc>
        <w:tc>
          <w:tcPr>
            <w:tcW w:w="268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1.分析市场机会</w:t>
            </w:r>
          </w:p>
          <w:p>
            <w:pPr>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2.营销战略选择</w:t>
            </w:r>
          </w:p>
          <w:p>
            <w:pPr>
              <w:jc w:val="left"/>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3.营销策略制定</w:t>
            </w:r>
          </w:p>
          <w:p>
            <w:pPr>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4.旅游营销创新。</w:t>
            </w:r>
          </w:p>
        </w:tc>
        <w:tc>
          <w:tcPr>
            <w:tcW w:w="4008"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1.担任本课程的主讲教师需在企业挂职锻炼过，具有双师素质；</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2.打破原有的以理论为主的内容结构和课序，重视实践教学，强调“做中学、学中做，学中教”。采用互动式教学法、情景模拟教学法 、专题研习教学法 、探究式教学法 等教学方法。</w:t>
            </w:r>
          </w:p>
          <w:p>
            <w:pPr>
              <w:rPr>
                <w:rFonts w:hint="eastAsia" w:ascii="宋体" w:hAnsi="宋体" w:eastAsia="宋体" w:cs="宋体"/>
                <w:color w:val="000000" w:themeColor="text1"/>
                <w:szCs w:val="21"/>
                <w:lang w:val="en-US" w:eastAsia="zh-CN"/>
                <w14:textFill>
                  <w14:solidFill>
                    <w14:schemeClr w14:val="tx1"/>
                  </w14:solidFill>
                </w14:textFill>
              </w:rPr>
            </w:pPr>
          </w:p>
        </w:tc>
      </w:tr>
      <w:tr>
        <w:tblPrEx>
          <w:tblCellMar>
            <w:top w:w="0" w:type="dxa"/>
            <w:left w:w="0" w:type="dxa"/>
            <w:bottom w:w="0" w:type="dxa"/>
            <w:right w:w="0" w:type="dxa"/>
          </w:tblCellMar>
        </w:tblPrEx>
        <w:trPr>
          <w:trHeight w:val="4123" w:hRule="atLeast"/>
          <w:jc w:val="center"/>
        </w:trPr>
        <w:tc>
          <w:tcPr>
            <w:tcW w:w="784"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bookmarkStart w:id="53" w:name="_Toc20720"/>
            <w:r>
              <w:rPr>
                <w:rFonts w:hint="eastAsia" w:ascii="宋体" w:hAnsi="宋体" w:eastAsia="宋体" w:cs="宋体"/>
                <w:color w:val="000000" w:themeColor="text1"/>
                <w:szCs w:val="21"/>
                <w:lang w:val="en-US" w:eastAsia="zh-CN"/>
                <w14:textFill>
                  <w14:solidFill>
                    <w14:schemeClr w14:val="tx1"/>
                  </w14:solidFill>
                </w14:textFill>
              </w:rPr>
              <w:t>2</w:t>
            </w:r>
          </w:p>
        </w:tc>
        <w:tc>
          <w:tcPr>
            <w:tcW w:w="1416"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旅游政策法规（144学时，8学分）</w:t>
            </w:r>
          </w:p>
        </w:tc>
        <w:tc>
          <w:tcPr>
            <w:tcW w:w="5007"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知识目标：</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1.国家方针政策；</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2.旅游行业相关法律法规，包括旅游法律关系、旅游企业经营管理等法规制度。</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能力目标：</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1.分清旅游法律主体之间的关系；</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2.分析旅游实践中的法律问题；</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3.解决旅游纠纷。</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素质目标：</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1.职业道德和敬业精神；</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2.诚信品格；</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3.集体意识和社会责任心；</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4.认真、严谨的态度。</w:t>
            </w:r>
          </w:p>
        </w:tc>
        <w:tc>
          <w:tcPr>
            <w:tcW w:w="268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1.向游客宣讲国家方针政策</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2.解决旅游纠纷</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3.合法经营旅游企业</w:t>
            </w:r>
          </w:p>
          <w:p>
            <w:pPr>
              <w:rPr>
                <w:rFonts w:hint="eastAsia" w:ascii="宋体" w:hAnsi="宋体" w:eastAsia="宋体" w:cs="宋体"/>
                <w:color w:val="000000" w:themeColor="text1"/>
                <w:szCs w:val="21"/>
                <w:lang w:val="en-US" w:eastAsia="zh-CN"/>
                <w14:textFill>
                  <w14:solidFill>
                    <w14:schemeClr w14:val="tx1"/>
                  </w14:solidFill>
                </w14:textFill>
              </w:rPr>
            </w:pPr>
          </w:p>
        </w:tc>
        <w:tc>
          <w:tcPr>
            <w:tcW w:w="4008"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1.担任本课程的主讲教师需在企业挂职锻炼过，具有双师素质</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2.授课使用多媒体教学，利用视听媒体，将抽象的教学内容，采用图文并茂的方式形象的演示出来，教学示范清晰可见</w:t>
            </w:r>
          </w:p>
          <w:p>
            <w:pPr>
              <w:rPr>
                <w:rFonts w:hint="eastAsia" w:ascii="宋体" w:hAnsi="宋体" w:eastAsia="宋体" w:cs="宋体"/>
                <w:color w:val="000000" w:themeColor="text1"/>
                <w:szCs w:val="21"/>
                <w:lang w:val="en-US" w:eastAsia="zh-CN"/>
                <w14:textFill>
                  <w14:solidFill>
                    <w14:schemeClr w14:val="tx1"/>
                  </w14:solidFill>
                </w14:textFill>
              </w:rPr>
            </w:pPr>
          </w:p>
        </w:tc>
      </w:tr>
      <w:tr>
        <w:tblPrEx>
          <w:tblCellMar>
            <w:top w:w="0" w:type="dxa"/>
            <w:left w:w="0" w:type="dxa"/>
            <w:bottom w:w="0" w:type="dxa"/>
            <w:right w:w="0" w:type="dxa"/>
          </w:tblCellMar>
        </w:tblPrEx>
        <w:trPr>
          <w:trHeight w:val="2613" w:hRule="atLeast"/>
          <w:jc w:val="center"/>
        </w:trPr>
        <w:tc>
          <w:tcPr>
            <w:tcW w:w="784"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w:t>
            </w:r>
          </w:p>
        </w:tc>
        <w:tc>
          <w:tcPr>
            <w:tcW w:w="1416"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全国导游基础（144学时，8学分）</w:t>
            </w:r>
          </w:p>
        </w:tc>
        <w:tc>
          <w:tcPr>
            <w:tcW w:w="5007"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知识目标：了解宗教、古建筑及园林的发展历程、烹饪简况，熟悉历史文化小常识、景观构成、烹饪流派特点及风物名产，掌握宗教教义和供奉对象、古建特点及代表、园林构景手法及特色。</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能力目标：能鉴赏古建筑和园林的建构艺术及诗词楹联，能搜集、撰写旅游资源、美食特产等主题专辑，并进行解说的能力。</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素质目标：激发学生对旅游事业的热爱和爱国热情，培养审美情趣、服务意识和创新精神。</w:t>
            </w:r>
          </w:p>
          <w:p>
            <w:pPr>
              <w:rPr>
                <w:rFonts w:hint="eastAsia" w:ascii="宋体" w:hAnsi="宋体" w:eastAsia="宋体" w:cs="宋体"/>
                <w:color w:val="000000" w:themeColor="text1"/>
                <w:szCs w:val="21"/>
                <w:lang w:val="en-US" w:eastAsia="zh-CN"/>
                <w14:textFill>
                  <w14:solidFill>
                    <w14:schemeClr w14:val="tx1"/>
                  </w14:solidFill>
                </w14:textFill>
              </w:rPr>
            </w:pPr>
          </w:p>
        </w:tc>
        <w:tc>
          <w:tcPr>
            <w:tcW w:w="268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包括中国历史文化、诗词楹联游记赏析、古代建筑、古典园林、饮食文化与工艺美术、民族与宗教知识、旅游景观、主要客源国概况等内容。</w:t>
            </w:r>
          </w:p>
          <w:p>
            <w:pPr>
              <w:rPr>
                <w:rFonts w:hint="eastAsia" w:ascii="宋体" w:hAnsi="宋体" w:eastAsia="宋体" w:cs="宋体"/>
                <w:color w:val="000000" w:themeColor="text1"/>
                <w:szCs w:val="21"/>
                <w:lang w:val="en-US" w:eastAsia="zh-CN"/>
                <w14:textFill>
                  <w14:solidFill>
                    <w14:schemeClr w14:val="tx1"/>
                  </w14:solidFill>
                </w14:textFill>
              </w:rPr>
            </w:pPr>
          </w:p>
        </w:tc>
        <w:tc>
          <w:tcPr>
            <w:tcW w:w="4008"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bookmarkStart w:id="54" w:name="_Hlk44664957"/>
            <w:r>
              <w:rPr>
                <w:rFonts w:hint="eastAsia" w:ascii="宋体" w:hAnsi="宋体" w:eastAsia="宋体" w:cs="宋体"/>
                <w:color w:val="000000" w:themeColor="text1"/>
                <w:szCs w:val="21"/>
                <w:lang w:val="en-US" w:eastAsia="zh-CN"/>
                <w14:textFill>
                  <w14:solidFill>
                    <w14:schemeClr w14:val="tx1"/>
                  </w14:solidFill>
                </w14:textFill>
              </w:rPr>
              <w:t>本课程是专业基础（平台）课</w:t>
            </w:r>
            <w:bookmarkEnd w:id="54"/>
            <w:r>
              <w:rPr>
                <w:rFonts w:hint="eastAsia" w:ascii="宋体" w:hAnsi="宋体" w:eastAsia="宋体" w:cs="宋体"/>
                <w:color w:val="000000" w:themeColor="text1"/>
                <w:szCs w:val="21"/>
                <w:lang w:val="en-US" w:eastAsia="zh-CN"/>
                <w14:textFill>
                  <w14:solidFill>
                    <w14:schemeClr w14:val="tx1"/>
                  </w14:solidFill>
                </w14:textFill>
              </w:rPr>
              <w:t>, 全国导游资格证的必考课。主要采用讲授法、案例法、任务驱动法等教学方法。课程考核评价采用过程评价与期终评价相结合，过程评价60%，期终评价40%，其中过程评价包括：考勤20%+项目完成态度10%+项目成果30%。</w:t>
            </w:r>
          </w:p>
          <w:p>
            <w:pPr>
              <w:rPr>
                <w:rFonts w:hint="eastAsia" w:ascii="宋体" w:hAnsi="宋体" w:eastAsia="宋体" w:cs="宋体"/>
                <w:color w:val="000000" w:themeColor="text1"/>
                <w:szCs w:val="21"/>
                <w:lang w:val="en-US" w:eastAsia="zh-CN"/>
                <w14:textFill>
                  <w14:solidFill>
                    <w14:schemeClr w14:val="tx1"/>
                  </w14:solidFill>
                </w14:textFill>
              </w:rPr>
            </w:pPr>
          </w:p>
        </w:tc>
      </w:tr>
      <w:tr>
        <w:tblPrEx>
          <w:tblCellMar>
            <w:top w:w="0" w:type="dxa"/>
            <w:left w:w="0" w:type="dxa"/>
            <w:bottom w:w="0" w:type="dxa"/>
            <w:right w:w="0" w:type="dxa"/>
          </w:tblCellMar>
        </w:tblPrEx>
        <w:trPr>
          <w:trHeight w:val="3043" w:hRule="atLeast"/>
          <w:jc w:val="center"/>
        </w:trPr>
        <w:tc>
          <w:tcPr>
            <w:tcW w:w="784"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w:t>
            </w:r>
          </w:p>
        </w:tc>
        <w:tc>
          <w:tcPr>
            <w:tcW w:w="1416"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地方导游基础（72学时，4学分）</w:t>
            </w:r>
          </w:p>
        </w:tc>
        <w:tc>
          <w:tcPr>
            <w:tcW w:w="5007"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知识目标：了解七大地区各省市地理气候、区划人口、交通资源、历史沿革；熟悉文化艺术、民族与宗教；掌握旅游资源、特产与美食、民俗风情。</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能力目标：能调查、搜集、撰写各省市民俗风情、旅游资源、美食特产等主题专辑，并科学讲解。</w:t>
            </w:r>
          </w:p>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素质目标：激发学生对旅游事业的热爱和爱国热情，培养审美情趣、服务意识和创新精神。</w:t>
            </w:r>
          </w:p>
          <w:p>
            <w:pPr>
              <w:rPr>
                <w:rFonts w:hint="eastAsia" w:ascii="宋体" w:hAnsi="宋体" w:eastAsia="宋体" w:cs="宋体"/>
                <w:color w:val="000000" w:themeColor="text1"/>
                <w:szCs w:val="21"/>
                <w:lang w:val="en-US" w:eastAsia="zh-CN"/>
                <w14:textFill>
                  <w14:solidFill>
                    <w14:schemeClr w14:val="tx1"/>
                  </w14:solidFill>
                </w14:textFill>
              </w:rPr>
            </w:pPr>
          </w:p>
        </w:tc>
        <w:tc>
          <w:tcPr>
            <w:tcW w:w="268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本课程主要包括七大地区共31个省、自治区、直辖市的基本概况、地理气候、历史沿革、自然资源、民风民俗、景区景点、文化艺术、风物特产等内容。</w:t>
            </w:r>
          </w:p>
          <w:p>
            <w:pPr>
              <w:rPr>
                <w:rFonts w:hint="eastAsia" w:ascii="宋体" w:hAnsi="宋体" w:eastAsia="宋体" w:cs="宋体"/>
                <w:color w:val="000000" w:themeColor="text1"/>
                <w:szCs w:val="21"/>
                <w:lang w:val="en-US" w:eastAsia="zh-CN"/>
                <w14:textFill>
                  <w14:solidFill>
                    <w14:schemeClr w14:val="tx1"/>
                  </w14:solidFill>
                </w14:textFill>
              </w:rPr>
            </w:pPr>
          </w:p>
        </w:tc>
        <w:tc>
          <w:tcPr>
            <w:tcW w:w="4008"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本课程是专业基础（平台）课, 全国导游资格证的必考课。主要采用讲授法、案例法、任务驱动法等教学方法。课程考核评价采用过程评价与期终评价相结合，过程评价60%，期终评价40%，其中过程评价包括：考勤20%+项目完成态度10%+项目成果30%。</w:t>
            </w:r>
          </w:p>
        </w:tc>
      </w:tr>
    </w:tbl>
    <w:p>
      <w:pPr>
        <w:rPr>
          <w:rFonts w:ascii="宋体" w:hAnsi="宋体" w:eastAsia="宋体" w:cs="宋体"/>
          <w:color w:val="000000" w:themeColor="text1"/>
          <w:szCs w:val="21"/>
          <w14:textFill>
            <w14:solidFill>
              <w14:schemeClr w14:val="tx1"/>
            </w14:solidFill>
          </w14:textFill>
        </w:rPr>
      </w:pPr>
    </w:p>
    <w:bookmarkEnd w:id="53"/>
    <w:p>
      <w:pPr>
        <w:overflowPunct w:val="0"/>
        <w:adjustRightInd w:val="0"/>
        <w:spacing w:line="360" w:lineRule="auto"/>
        <w:ind w:firstLine="723" w:firstLineChars="300"/>
        <w:outlineLvl w:val="1"/>
        <w:rPr>
          <w:rFonts w:ascii="宋体" w:hAnsi="宋体" w:eastAsia="宋体" w:cs="宋体"/>
          <w:b/>
          <w:sz w:val="24"/>
        </w:rPr>
      </w:pPr>
      <w:bookmarkStart w:id="55" w:name="_Toc31895"/>
      <w:bookmarkStart w:id="56" w:name="_Toc26782"/>
      <w:bookmarkStart w:id="57" w:name="_Toc23828"/>
      <w:r>
        <w:rPr>
          <w:rFonts w:hint="eastAsia" w:ascii="宋体" w:hAnsi="宋体" w:eastAsia="宋体" w:cs="宋体"/>
          <w:b/>
          <w:color w:val="000000" w:themeColor="text1"/>
          <w:sz w:val="24"/>
          <w:lang w:val="en-US" w:eastAsia="zh-CN"/>
          <w14:textFill>
            <w14:solidFill>
              <w14:schemeClr w14:val="tx1"/>
            </w14:solidFill>
          </w14:textFill>
        </w:rPr>
        <w:t>3.</w:t>
      </w:r>
      <w:r>
        <w:rPr>
          <w:rFonts w:hint="eastAsia" w:ascii="宋体" w:hAnsi="宋体" w:eastAsia="宋体" w:cs="宋体"/>
          <w:b/>
          <w:color w:val="000000" w:themeColor="text1"/>
          <w:sz w:val="24"/>
          <w14:textFill>
            <w14:solidFill>
              <w14:schemeClr w14:val="tx1"/>
            </w14:solidFill>
          </w14:textFill>
        </w:rPr>
        <w:t>专业实践课程设置及要求</w:t>
      </w:r>
      <w:bookmarkEnd w:id="55"/>
      <w:bookmarkEnd w:id="56"/>
      <w:bookmarkEnd w:id="57"/>
    </w:p>
    <w:p>
      <w:pPr>
        <w:pStyle w:val="4"/>
        <w:ind w:firstLine="412" w:firstLineChars="200"/>
        <w:rPr>
          <w:b/>
          <w:sz w:val="24"/>
          <w:szCs w:val="24"/>
          <w:lang w:val="en-US" w:bidi="ar-SA"/>
        </w:rPr>
      </w:pPr>
      <w:r>
        <w:rPr>
          <w:rFonts w:hint="eastAsia"/>
          <w:color w:val="000000" w:themeColor="text1"/>
          <w:spacing w:val="-12"/>
          <w14:textFill>
            <w14:solidFill>
              <w14:schemeClr w14:val="tx1"/>
            </w14:solidFill>
          </w14:textFill>
        </w:rPr>
        <w:t>主要有</w:t>
      </w:r>
      <w:r>
        <w:rPr>
          <w:rFonts w:hint="eastAsia"/>
          <w:color w:val="000000" w:themeColor="text1"/>
          <w:spacing w:val="-12"/>
          <w:lang w:val="en-US" w:eastAsia="zh-CN"/>
          <w14:textFill>
            <w14:solidFill>
              <w14:schemeClr w14:val="tx1"/>
            </w14:solidFill>
          </w14:textFill>
        </w:rPr>
        <w:t>劳动教育、公共实践必修课、顶岗实习三门课程</w:t>
      </w:r>
      <w:r>
        <w:rPr>
          <w:rFonts w:hint="eastAsia"/>
          <w:color w:val="000000" w:themeColor="text1"/>
          <w:spacing w:val="-12"/>
          <w14:textFill>
            <w14:solidFill>
              <w14:schemeClr w14:val="tx1"/>
            </w14:solidFill>
          </w14:textFill>
        </w:rPr>
        <w:t>共</w:t>
      </w:r>
      <w:r>
        <w:rPr>
          <w:rFonts w:hint="eastAsia"/>
          <w:color w:val="000000" w:themeColor="text1"/>
          <w:spacing w:val="-12"/>
          <w:lang w:val="en-US" w:eastAsia="zh-CN"/>
          <w14:textFill>
            <w14:solidFill>
              <w14:schemeClr w14:val="tx1"/>
            </w14:solidFill>
          </w14:textFill>
        </w:rPr>
        <w:t>548学时，33.5</w:t>
      </w:r>
      <w:r>
        <w:rPr>
          <w:rFonts w:hint="eastAsia"/>
          <w:color w:val="000000" w:themeColor="text1"/>
          <w:spacing w:val="-12"/>
          <w14:textFill>
            <w14:solidFill>
              <w14:schemeClr w14:val="tx1"/>
            </w14:solidFill>
          </w14:textFill>
        </w:rPr>
        <w:t>学分</w:t>
      </w:r>
      <w:r>
        <w:rPr>
          <w:color w:val="000000" w:themeColor="text1"/>
          <w:spacing w:val="-12"/>
          <w14:textFill>
            <w14:solidFill>
              <w14:schemeClr w14:val="tx1"/>
            </w14:solidFill>
          </w14:textFill>
        </w:rPr>
        <w:t>。</w:t>
      </w:r>
    </w:p>
    <w:p>
      <w:pPr>
        <w:pStyle w:val="4"/>
        <w:ind w:firstLine="5542" w:firstLineChars="2300"/>
        <w:rPr>
          <w:rFonts w:hint="eastAsia"/>
          <w:b/>
          <w:sz w:val="24"/>
          <w:szCs w:val="24"/>
          <w:lang w:val="en-US" w:bidi="ar-SA"/>
        </w:rPr>
      </w:pPr>
    </w:p>
    <w:p>
      <w:pPr>
        <w:pStyle w:val="4"/>
        <w:ind w:firstLine="5542" w:firstLineChars="2300"/>
        <w:rPr>
          <w:b/>
          <w:sz w:val="24"/>
          <w:szCs w:val="24"/>
          <w:lang w:val="en-US" w:bidi="ar-SA"/>
        </w:rPr>
      </w:pPr>
      <w:r>
        <w:rPr>
          <w:rFonts w:hint="eastAsia"/>
          <w:b/>
          <w:sz w:val="24"/>
          <w:szCs w:val="24"/>
          <w:lang w:val="en-US" w:bidi="ar-SA"/>
        </w:rPr>
        <w:t>专业实践课程设置及要求一览表</w:t>
      </w:r>
    </w:p>
    <w:tbl>
      <w:tblPr>
        <w:tblStyle w:val="15"/>
        <w:tblW w:w="13918" w:type="dxa"/>
        <w:jc w:val="center"/>
        <w:tblLayout w:type="fixed"/>
        <w:tblCellMar>
          <w:top w:w="0" w:type="dxa"/>
          <w:left w:w="0" w:type="dxa"/>
          <w:bottom w:w="0" w:type="dxa"/>
          <w:right w:w="0" w:type="dxa"/>
        </w:tblCellMar>
      </w:tblPr>
      <w:tblGrid>
        <w:gridCol w:w="792"/>
        <w:gridCol w:w="2211"/>
        <w:gridCol w:w="4564"/>
        <w:gridCol w:w="2083"/>
        <w:gridCol w:w="4268"/>
      </w:tblGrid>
      <w:tr>
        <w:tblPrEx>
          <w:tblCellMar>
            <w:top w:w="0" w:type="dxa"/>
            <w:left w:w="0" w:type="dxa"/>
            <w:bottom w:w="0" w:type="dxa"/>
            <w:right w:w="0" w:type="dxa"/>
          </w:tblCellMar>
        </w:tblPrEx>
        <w:trPr>
          <w:trHeight w:val="595" w:hRule="atLeast"/>
          <w:tblHeader/>
          <w:jc w:val="center"/>
        </w:trPr>
        <w:tc>
          <w:tcPr>
            <w:tcW w:w="792"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color w:val="000000"/>
                <w:szCs w:val="21"/>
              </w:rPr>
            </w:pPr>
            <w:r>
              <w:rPr>
                <w:rFonts w:hint="eastAsia" w:ascii="宋体" w:hAnsi="宋体" w:eastAsia="宋体" w:cs="宋体"/>
                <w:color w:val="000000"/>
                <w:szCs w:val="21"/>
              </w:rPr>
              <w:t>序号</w:t>
            </w:r>
          </w:p>
        </w:tc>
        <w:tc>
          <w:tcPr>
            <w:tcW w:w="2211"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color w:val="000000"/>
                <w:szCs w:val="21"/>
              </w:rPr>
            </w:pPr>
            <w:r>
              <w:rPr>
                <w:rFonts w:hint="eastAsia" w:ascii="宋体" w:hAnsi="宋体" w:eastAsia="宋体" w:cs="宋体"/>
                <w:color w:val="000000"/>
                <w:szCs w:val="21"/>
              </w:rPr>
              <w:t>课程名称</w:t>
            </w:r>
          </w:p>
          <w:p>
            <w:pPr>
              <w:jc w:val="center"/>
              <w:rPr>
                <w:rFonts w:ascii="宋体" w:hAnsi="宋体" w:eastAsia="宋体" w:cs="宋体"/>
                <w:color w:val="000000"/>
                <w:szCs w:val="21"/>
              </w:rPr>
            </w:pPr>
            <w:r>
              <w:rPr>
                <w:rFonts w:hint="eastAsia" w:ascii="宋体" w:hAnsi="宋体" w:eastAsia="宋体" w:cs="宋体"/>
                <w:color w:val="000000"/>
                <w:szCs w:val="21"/>
              </w:rPr>
              <w:t>（课时学分）</w:t>
            </w:r>
          </w:p>
        </w:tc>
        <w:tc>
          <w:tcPr>
            <w:tcW w:w="4564"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color w:val="000000"/>
                <w:szCs w:val="21"/>
              </w:rPr>
            </w:pPr>
            <w:r>
              <w:rPr>
                <w:rFonts w:hint="eastAsia" w:ascii="宋体" w:hAnsi="宋体" w:eastAsia="宋体" w:cs="宋体"/>
                <w:color w:val="000000"/>
                <w:szCs w:val="21"/>
              </w:rPr>
              <w:t>课程目标</w:t>
            </w:r>
          </w:p>
        </w:tc>
        <w:tc>
          <w:tcPr>
            <w:tcW w:w="2083"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color w:val="000000"/>
                <w:szCs w:val="21"/>
              </w:rPr>
            </w:pPr>
            <w:r>
              <w:rPr>
                <w:rFonts w:hint="eastAsia" w:ascii="宋体" w:hAnsi="宋体" w:eastAsia="宋体" w:cs="宋体"/>
                <w:color w:val="000000"/>
                <w:szCs w:val="21"/>
              </w:rPr>
              <w:t>主要内容</w:t>
            </w:r>
          </w:p>
        </w:tc>
        <w:tc>
          <w:tcPr>
            <w:tcW w:w="4268" w:type="dxa"/>
            <w:tcBorders>
              <w:top w:val="single" w:color="000000" w:sz="4" w:space="0"/>
              <w:left w:val="single" w:color="000000" w:sz="4" w:space="0"/>
              <w:bottom w:val="single" w:color="000000" w:sz="4" w:space="0"/>
              <w:right w:val="single" w:color="000000" w:sz="4" w:space="0"/>
              <w:tl2br w:val="nil"/>
              <w:tr2bl w:val="nil"/>
            </w:tcBorders>
            <w:shd w:val="clear" w:color="auto" w:fill="B4C6E7"/>
            <w:tcMar>
              <w:top w:w="15" w:type="dxa"/>
              <w:left w:w="15" w:type="dxa"/>
              <w:right w:w="15" w:type="dxa"/>
            </w:tcMar>
            <w:vAlign w:val="center"/>
          </w:tcPr>
          <w:p>
            <w:pPr>
              <w:jc w:val="center"/>
              <w:rPr>
                <w:rFonts w:ascii="宋体" w:hAnsi="宋体" w:eastAsia="宋体" w:cs="宋体"/>
                <w:color w:val="000000"/>
                <w:szCs w:val="21"/>
              </w:rPr>
            </w:pPr>
            <w:r>
              <w:rPr>
                <w:rFonts w:hint="eastAsia" w:ascii="宋体" w:hAnsi="宋体" w:eastAsia="宋体" w:cs="宋体"/>
                <w:color w:val="000000"/>
                <w:szCs w:val="21"/>
              </w:rPr>
              <w:t>教学要求</w:t>
            </w:r>
          </w:p>
        </w:tc>
      </w:tr>
      <w:tr>
        <w:tblPrEx>
          <w:tblCellMar>
            <w:top w:w="0" w:type="dxa"/>
            <w:left w:w="0" w:type="dxa"/>
            <w:bottom w:w="0" w:type="dxa"/>
            <w:right w:w="0" w:type="dxa"/>
          </w:tblCellMar>
        </w:tblPrEx>
        <w:trPr>
          <w:trHeight w:val="90" w:hRule="atLeast"/>
          <w:jc w:val="center"/>
        </w:trPr>
        <w:tc>
          <w:tcPr>
            <w:tcW w:w="792"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ascii="宋体" w:hAnsi="宋体" w:eastAsia="宋体" w:cs="宋体"/>
                <w:color w:val="000000"/>
                <w:szCs w:val="21"/>
              </w:rPr>
            </w:pPr>
            <w:r>
              <w:rPr>
                <w:rFonts w:hint="eastAsia" w:ascii="宋体" w:hAnsi="宋体" w:eastAsia="宋体" w:cs="宋体"/>
                <w:color w:val="000000"/>
                <w:szCs w:val="21"/>
              </w:rPr>
              <w:t>1</w:t>
            </w:r>
          </w:p>
        </w:tc>
        <w:tc>
          <w:tcPr>
            <w:tcW w:w="2211"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公共实践必修课（军训、社会实践等）（90学时，5学分）</w:t>
            </w:r>
          </w:p>
        </w:tc>
        <w:tc>
          <w:tcPr>
            <w:tcW w:w="4564"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了解掌握军事基础知识和基本军事技能，增强国防观念、国家安全意识和忧患危机意识，弘扬爱国主义精神；掌握军事理论与军事技能，增强国防观念和国家安全意识，强化爱国主义、集体主义观念，增强组织纪律性。</w:t>
            </w:r>
          </w:p>
          <w:p>
            <w:pPr>
              <w:rPr>
                <w:rFonts w:ascii="宋体" w:hAnsi="宋体" w:eastAsia="宋体" w:cs="宋体"/>
                <w:color w:val="000000" w:themeColor="text1"/>
                <w:szCs w:val="21"/>
                <w14:textFill>
                  <w14:solidFill>
                    <w14:schemeClr w14:val="tx1"/>
                  </w14:solidFill>
                </w14:textFill>
              </w:rPr>
            </w:pPr>
          </w:p>
        </w:tc>
        <w:tc>
          <w:tcPr>
            <w:tcW w:w="208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军事理论、军事技能训练、中国国防、国家安全、军事思想、现代战争、信息化装备及入学教育。</w:t>
            </w:r>
          </w:p>
        </w:tc>
        <w:tc>
          <w:tcPr>
            <w:tcW w:w="4268"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课程以理论结合实践实操为主，以中国人民解放军队条令条例为依据，严格要求，严格训练，培养学生良好的军事素质，课程考核以过程考核和期末相结合。</w:t>
            </w:r>
          </w:p>
          <w:p>
            <w:pPr>
              <w:rPr>
                <w:rFonts w:ascii="宋体" w:hAnsi="宋体" w:eastAsia="宋体" w:cs="宋体"/>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90" w:hRule="atLeast"/>
          <w:jc w:val="center"/>
        </w:trPr>
        <w:tc>
          <w:tcPr>
            <w:tcW w:w="792"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jc w:val="center"/>
              <w:rPr>
                <w:rFonts w:ascii="宋体" w:hAnsi="宋体" w:eastAsia="宋体" w:cs="宋体"/>
                <w:color w:val="000000"/>
                <w:szCs w:val="21"/>
              </w:rPr>
            </w:pPr>
            <w:r>
              <w:rPr>
                <w:rFonts w:hint="eastAsia" w:ascii="宋体" w:hAnsi="宋体" w:eastAsia="宋体" w:cs="宋体"/>
                <w:color w:val="000000"/>
                <w:szCs w:val="21"/>
              </w:rPr>
              <w:t>2</w:t>
            </w:r>
          </w:p>
        </w:tc>
        <w:tc>
          <w:tcPr>
            <w:tcW w:w="2211"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劳动教育（</w:t>
            </w:r>
            <w:r>
              <w:rPr>
                <w:rFonts w:hint="eastAsia" w:ascii="宋体" w:hAnsi="宋体" w:eastAsia="宋体" w:cs="宋体"/>
                <w:color w:val="000000" w:themeColor="text1"/>
                <w:szCs w:val="21"/>
                <w:lang w:val="en-US" w:eastAsia="zh-CN"/>
                <w14:textFill>
                  <w14:solidFill>
                    <w14:schemeClr w14:val="tx1"/>
                  </w14:solidFill>
                </w14:textFill>
              </w:rPr>
              <w:t>8</w:t>
            </w:r>
            <w:r>
              <w:rPr>
                <w:rFonts w:hint="eastAsia" w:ascii="宋体" w:hAnsi="宋体" w:eastAsia="宋体" w:cs="宋体"/>
                <w:color w:val="000000" w:themeColor="text1"/>
                <w:szCs w:val="21"/>
                <w14:textFill>
                  <w14:solidFill>
                    <w14:schemeClr w14:val="tx1"/>
                  </w14:solidFill>
                </w14:textFill>
              </w:rPr>
              <w:t>学时，</w:t>
            </w:r>
            <w:r>
              <w:rPr>
                <w:rFonts w:hint="eastAsia" w:ascii="宋体" w:hAnsi="宋体" w:eastAsia="宋体" w:cs="宋体"/>
                <w:color w:val="000000" w:themeColor="text1"/>
                <w:szCs w:val="21"/>
                <w:lang w:val="en-US" w:eastAsia="zh-CN"/>
                <w14:textFill>
                  <w14:solidFill>
                    <w14:schemeClr w14:val="tx1"/>
                  </w14:solidFill>
                </w14:textFill>
              </w:rPr>
              <w:t>0.5</w:t>
            </w:r>
            <w:r>
              <w:rPr>
                <w:rFonts w:hint="eastAsia" w:ascii="宋体" w:hAnsi="宋体" w:eastAsia="宋体" w:cs="宋体"/>
                <w:color w:val="000000" w:themeColor="text1"/>
                <w:szCs w:val="21"/>
                <w14:textFill>
                  <w14:solidFill>
                    <w14:schemeClr w14:val="tx1"/>
                  </w14:solidFill>
                </w14:textFill>
              </w:rPr>
              <w:t>学分）</w:t>
            </w:r>
          </w:p>
        </w:tc>
        <w:tc>
          <w:tcPr>
            <w:tcW w:w="4564"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知识目标：</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1.了解新时代劳动的价值、弘扬中华传统劳动文化；体味劳动精神、劳模精神、工匠精神等并理解其本质。</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2.感悟学厨学德、手工养心，掌握洒扫庭除、躬耕田野的方式方法。</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3.了解劳动与就业、社会志愿与社会服务相关内容；熟知实习与兼职、侵权与维权、劳动安全与劳动保护等方面内容。</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能力目标：</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1.培养学生能积极探索新时代下开展劳动教育的新形式、新途径；能对习近平新时代中国特色社会主义劳动思想、弘扬劳动精神、弘扬工匠精神、弘扬劳模精神进行宣传。</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2.能激发劳动者创新性的潜质，能参与对传统手工工艺的传承与交流，使学生掌握必备的生活技能和劳动技能。</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3.能清晰规划自己的职业生涯，能具备社会责任感，能增强服务他人、服务社会的意识；能学会维护自己的劳动合法权益。</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素质目标：</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促进学生确立正确的劳动观点、积极的劳动态度；促进学生养成良好劳动素养；培养学生社会责任感和团队精神；增强学生服务他人、服务社会的意识。</w:t>
            </w:r>
          </w:p>
        </w:tc>
        <w:tc>
          <w:tcPr>
            <w:tcW w:w="2083"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第一章 新时代劳动的价值、弘扬中华传统劳动文化</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第二章 弘扬劳动精神          </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第三章 学厨学德、手工养心    </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第四章 劳动与就业、社会志愿与社会服务。</w:t>
            </w:r>
          </w:p>
        </w:tc>
        <w:tc>
          <w:tcPr>
            <w:tcW w:w="4268" w:type="dxa"/>
            <w:tcBorders>
              <w:top w:val="single" w:color="000000" w:sz="4" w:space="0"/>
              <w:left w:val="single" w:color="000000" w:sz="4" w:space="0"/>
              <w:bottom w:val="single" w:color="000000" w:sz="4" w:space="0"/>
              <w:right w:val="single" w:color="000000" w:sz="4" w:space="0"/>
              <w:tl2br w:val="nil"/>
              <w:tr2bl w:val="nil"/>
            </w:tcBorders>
            <w:tcMar>
              <w:top w:w="15" w:type="dxa"/>
              <w:left w:w="15" w:type="dxa"/>
              <w:right w:w="15" w:type="dxa"/>
            </w:tcMar>
            <w:vAlign w:val="center"/>
          </w:tcPr>
          <w:p>
            <w:pP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1.劳动课列入学校的教学计划，成绩记入学生档案，学生在校期间分学期参加8周的劳动课教学。</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 2.校团委负责劳动课的指导，各二级学院承担相应岗位的劳动课教学。学生劳动课由各学院学生工作领导小组及辅导员负责实施。教务处根据学生劳动课考核情况记录成绩，并根据学生成绩决定是否发放毕业证书等。</w:t>
            </w:r>
          </w:p>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3.各设岗承担劳动课教育任务的单位负责制定劳动课岗位职责，提供必要的上岗工具和工作条件，并确定一名责任心强的同志担任带岗教师，负责做好上岗学生的技术指导和管理考核工作。</w:t>
            </w:r>
          </w:p>
        </w:tc>
      </w:tr>
    </w:tbl>
    <w:p>
      <w:pPr>
        <w:pStyle w:val="20"/>
        <w:numPr>
          <w:ilvl w:val="0"/>
          <w:numId w:val="0"/>
        </w:numPr>
        <w:ind w:firstLine="301" w:firstLineChars="100"/>
        <w:outlineLvl w:val="0"/>
        <w:rPr>
          <w:rFonts w:ascii="黑体" w:hAnsi="黑体" w:eastAsia="黑体" w:cs="黑体"/>
          <w:b/>
          <w:color w:val="000000" w:themeColor="text1"/>
          <w:sz w:val="30"/>
          <w:szCs w:val="30"/>
          <w14:textFill>
            <w14:solidFill>
              <w14:schemeClr w14:val="tx1"/>
            </w14:solidFill>
          </w14:textFill>
        </w:rPr>
      </w:pPr>
      <w:bookmarkStart w:id="58" w:name="_Toc19989"/>
      <w:r>
        <w:rPr>
          <w:rFonts w:hint="eastAsia" w:ascii="黑体" w:hAnsi="黑体" w:eastAsia="黑体" w:cs="黑体"/>
          <w:b/>
          <w:color w:val="000000" w:themeColor="text1"/>
          <w:sz w:val="30"/>
          <w:szCs w:val="30"/>
          <w:lang w:val="en-US" w:eastAsia="zh-CN"/>
          <w14:textFill>
            <w14:solidFill>
              <w14:schemeClr w14:val="tx1"/>
            </w14:solidFill>
          </w14:textFill>
        </w:rPr>
        <w:t>七、</w:t>
      </w:r>
      <w:r>
        <w:rPr>
          <w:rFonts w:hint="eastAsia" w:ascii="黑体" w:hAnsi="黑体" w:eastAsia="黑体" w:cs="黑体"/>
          <w:b/>
          <w:color w:val="000000" w:themeColor="text1"/>
          <w:sz w:val="30"/>
          <w:szCs w:val="30"/>
          <w14:textFill>
            <w14:solidFill>
              <w14:schemeClr w14:val="tx1"/>
            </w14:solidFill>
          </w14:textFill>
        </w:rPr>
        <w:t>教学进程总体安排</w:t>
      </w:r>
      <w:bookmarkEnd w:id="58"/>
    </w:p>
    <w:p>
      <w:pPr>
        <w:spacing w:line="360" w:lineRule="auto"/>
        <w:ind w:firstLine="480" w:firstLineChars="200"/>
        <w:rPr>
          <w:rFonts w:hint="eastAsia" w:ascii="宋体" w:hAnsi="宋体" w:eastAsia="宋体" w:cs="宋体"/>
          <w:bCs/>
          <w:sz w:val="24"/>
        </w:rPr>
      </w:pPr>
      <w:bookmarkStart w:id="59" w:name="_Toc22321"/>
      <w:r>
        <w:rPr>
          <w:rFonts w:hint="eastAsia" w:ascii="宋体" w:hAnsi="宋体" w:eastAsia="宋体" w:cs="宋体"/>
          <w:bCs/>
          <w:sz w:val="24"/>
        </w:rPr>
        <w:t>五年总学时为</w:t>
      </w:r>
      <w:r>
        <w:rPr>
          <w:rFonts w:hint="eastAsia" w:ascii="宋体" w:hAnsi="宋体" w:eastAsia="宋体" w:cs="宋体"/>
          <w:bCs/>
          <w:sz w:val="24"/>
          <w:lang w:val="en-US" w:eastAsia="zh-CN"/>
        </w:rPr>
        <w:t>5222</w:t>
      </w:r>
      <w:r>
        <w:rPr>
          <w:rFonts w:hint="eastAsia" w:ascii="宋体" w:hAnsi="宋体" w:eastAsia="宋体" w:cs="宋体"/>
          <w:bCs/>
          <w:sz w:val="24"/>
        </w:rPr>
        <w:t>学时，公共基础课</w:t>
      </w:r>
      <w:r>
        <w:rPr>
          <w:rFonts w:hint="eastAsia" w:ascii="宋体" w:hAnsi="宋体" w:eastAsia="宋体" w:cs="宋体"/>
          <w:bCs/>
          <w:sz w:val="24"/>
          <w:lang w:val="en-US" w:eastAsia="zh-CN"/>
        </w:rPr>
        <w:t>1444</w:t>
      </w:r>
      <w:r>
        <w:rPr>
          <w:rFonts w:hint="eastAsia" w:ascii="宋体" w:hAnsi="宋体" w:eastAsia="宋体" w:cs="宋体"/>
          <w:bCs/>
          <w:sz w:val="24"/>
        </w:rPr>
        <w:t>学时，占总学时的</w:t>
      </w:r>
      <w:r>
        <w:rPr>
          <w:rFonts w:hint="eastAsia" w:ascii="宋体" w:hAnsi="宋体" w:eastAsia="宋体" w:cs="宋体"/>
          <w:bCs/>
          <w:sz w:val="24"/>
          <w:lang w:val="en-US" w:eastAsia="zh-CN"/>
        </w:rPr>
        <w:t>27.6</w:t>
      </w:r>
      <w:r>
        <w:rPr>
          <w:rFonts w:hint="eastAsia" w:ascii="宋体" w:hAnsi="宋体" w:eastAsia="宋体" w:cs="宋体"/>
          <w:bCs/>
          <w:sz w:val="24"/>
        </w:rPr>
        <w:t>%。专业技能课</w:t>
      </w:r>
      <w:r>
        <w:rPr>
          <w:rFonts w:hint="eastAsia" w:ascii="宋体" w:hAnsi="宋体" w:eastAsia="宋体" w:cs="宋体"/>
          <w:bCs/>
          <w:sz w:val="24"/>
          <w:lang w:eastAsia="zh-CN"/>
        </w:rPr>
        <w:t>（</w:t>
      </w:r>
      <w:r>
        <w:rPr>
          <w:rFonts w:hint="eastAsia" w:ascii="宋体" w:hAnsi="宋体" w:eastAsia="宋体" w:cs="宋体"/>
          <w:bCs/>
          <w:sz w:val="24"/>
          <w:lang w:val="en-US" w:eastAsia="zh-CN"/>
        </w:rPr>
        <w:t>含实践</w:t>
      </w:r>
      <w:r>
        <w:rPr>
          <w:rFonts w:hint="eastAsia" w:ascii="宋体" w:hAnsi="宋体" w:eastAsia="宋体" w:cs="宋体"/>
          <w:bCs/>
          <w:sz w:val="24"/>
          <w:lang w:eastAsia="zh-CN"/>
        </w:rPr>
        <w:t>）</w:t>
      </w:r>
      <w:r>
        <w:rPr>
          <w:rFonts w:hint="eastAsia" w:ascii="宋体" w:hAnsi="宋体" w:eastAsia="宋体" w:cs="宋体"/>
          <w:bCs/>
          <w:sz w:val="24"/>
          <w:lang w:val="en-US" w:eastAsia="zh-CN"/>
        </w:rPr>
        <w:t>2770</w:t>
      </w:r>
      <w:r>
        <w:rPr>
          <w:rFonts w:hint="eastAsia" w:ascii="宋体" w:hAnsi="宋体" w:eastAsia="宋体" w:cs="宋体"/>
          <w:bCs/>
          <w:sz w:val="24"/>
        </w:rPr>
        <w:t>学时，占总学时的</w:t>
      </w:r>
      <w:r>
        <w:rPr>
          <w:rFonts w:hint="eastAsia" w:ascii="宋体" w:hAnsi="宋体" w:eastAsia="宋体" w:cs="宋体"/>
          <w:bCs/>
          <w:sz w:val="24"/>
          <w:lang w:val="en-US" w:eastAsia="zh-CN"/>
        </w:rPr>
        <w:t>53</w:t>
      </w:r>
      <w:r>
        <w:rPr>
          <w:rFonts w:hint="eastAsia" w:ascii="宋体" w:hAnsi="宋体" w:eastAsia="宋体" w:cs="宋体"/>
          <w:bCs/>
          <w:sz w:val="24"/>
        </w:rPr>
        <w:t>%，其中社会实践2周，实习累计时间为</w:t>
      </w:r>
      <w:r>
        <w:rPr>
          <w:rFonts w:hint="eastAsia" w:ascii="宋体" w:hAnsi="宋体" w:eastAsia="宋体" w:cs="宋体"/>
          <w:bCs/>
          <w:sz w:val="24"/>
          <w:lang w:val="en-US" w:eastAsia="zh-CN"/>
        </w:rPr>
        <w:t>40</w:t>
      </w:r>
      <w:r>
        <w:rPr>
          <w:rFonts w:hint="eastAsia" w:ascii="宋体" w:hAnsi="宋体" w:eastAsia="宋体" w:cs="宋体"/>
          <w:bCs/>
          <w:sz w:val="24"/>
        </w:rPr>
        <w:t>周，各类选修课（公共选修课及专业选修课）学时累计</w:t>
      </w:r>
      <w:r>
        <w:rPr>
          <w:rFonts w:hint="eastAsia" w:ascii="宋体" w:hAnsi="宋体" w:eastAsia="宋体" w:cs="宋体"/>
          <w:bCs/>
          <w:sz w:val="24"/>
          <w:lang w:val="en-US" w:eastAsia="zh-CN"/>
        </w:rPr>
        <w:t>1008</w:t>
      </w:r>
      <w:r>
        <w:rPr>
          <w:rFonts w:hint="eastAsia" w:ascii="宋体" w:hAnsi="宋体" w:eastAsia="宋体" w:cs="宋体"/>
          <w:bCs/>
          <w:sz w:val="24"/>
        </w:rPr>
        <w:t>学时，占总学时的</w:t>
      </w:r>
      <w:r>
        <w:rPr>
          <w:rFonts w:hint="eastAsia" w:ascii="宋体" w:hAnsi="宋体" w:eastAsia="宋体" w:cs="宋体"/>
          <w:bCs/>
          <w:sz w:val="24"/>
          <w:lang w:val="en-US" w:eastAsia="zh-CN"/>
        </w:rPr>
        <w:t>19.3</w:t>
      </w:r>
      <w:r>
        <w:rPr>
          <w:rFonts w:hint="eastAsia" w:ascii="宋体" w:hAnsi="宋体" w:eastAsia="宋体" w:cs="宋体"/>
          <w:bCs/>
          <w:sz w:val="24"/>
        </w:rPr>
        <w:t>% 。同时每班统一在课外集中安排劳动周1周，共计2周。</w:t>
      </w:r>
      <w:r>
        <w:rPr>
          <w:rFonts w:hint="eastAsia" w:ascii="宋体" w:hAnsi="宋体" w:eastAsia="宋体" w:cs="宋体"/>
          <w:kern w:val="0"/>
          <w:sz w:val="24"/>
        </w:rPr>
        <w:t>其中高职课程部分总学时为</w:t>
      </w:r>
      <w:r>
        <w:rPr>
          <w:rFonts w:hint="eastAsia" w:ascii="宋体" w:hAnsi="宋体" w:eastAsia="宋体" w:cs="宋体"/>
          <w:kern w:val="0"/>
          <w:sz w:val="24"/>
          <w:lang w:val="en-US" w:eastAsia="zh-CN"/>
        </w:rPr>
        <w:t>2028</w:t>
      </w:r>
      <w:r>
        <w:rPr>
          <w:rFonts w:hint="eastAsia" w:ascii="宋体" w:hAnsi="宋体" w:eastAsia="宋体" w:cs="宋体"/>
          <w:kern w:val="0"/>
          <w:sz w:val="24"/>
        </w:rPr>
        <w:t>学时，公共基础课为</w:t>
      </w:r>
      <w:r>
        <w:rPr>
          <w:rFonts w:hint="eastAsia" w:ascii="宋体" w:hAnsi="宋体" w:eastAsia="宋体" w:cs="宋体"/>
          <w:kern w:val="0"/>
          <w:sz w:val="24"/>
          <w:lang w:val="en-US" w:eastAsia="zh-CN"/>
        </w:rPr>
        <w:t>382</w:t>
      </w:r>
      <w:r>
        <w:rPr>
          <w:rFonts w:hint="eastAsia" w:ascii="宋体" w:hAnsi="宋体" w:eastAsia="宋体" w:cs="宋体"/>
          <w:kern w:val="0"/>
          <w:sz w:val="24"/>
        </w:rPr>
        <w:t>学时，占高职总学时比例</w:t>
      </w:r>
      <w:r>
        <w:rPr>
          <w:rFonts w:hint="eastAsia" w:ascii="宋体" w:hAnsi="宋体" w:eastAsia="宋体" w:cs="宋体"/>
          <w:kern w:val="0"/>
          <w:sz w:val="24"/>
          <w:lang w:val="en-US" w:eastAsia="zh-CN"/>
        </w:rPr>
        <w:t>18.8</w:t>
      </w:r>
      <w:r>
        <w:rPr>
          <w:rFonts w:hint="eastAsia" w:ascii="宋体" w:hAnsi="宋体" w:eastAsia="宋体" w:cs="宋体"/>
          <w:kern w:val="0"/>
          <w:sz w:val="24"/>
        </w:rPr>
        <w:t>%。专业技能课</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含实践</w:t>
      </w:r>
      <w:r>
        <w:rPr>
          <w:rFonts w:hint="eastAsia" w:ascii="宋体" w:hAnsi="宋体" w:eastAsia="宋体" w:cs="宋体"/>
          <w:kern w:val="0"/>
          <w:sz w:val="24"/>
          <w:lang w:eastAsia="zh-CN"/>
        </w:rPr>
        <w:t>）</w:t>
      </w:r>
      <w:r>
        <w:rPr>
          <w:rFonts w:hint="eastAsia" w:ascii="宋体" w:hAnsi="宋体" w:eastAsia="宋体" w:cs="宋体"/>
          <w:kern w:val="0"/>
          <w:sz w:val="24"/>
        </w:rPr>
        <w:t>学时</w:t>
      </w:r>
      <w:r>
        <w:rPr>
          <w:rFonts w:hint="eastAsia" w:ascii="宋体" w:hAnsi="宋体" w:eastAsia="宋体" w:cs="宋体"/>
          <w:kern w:val="0"/>
          <w:sz w:val="24"/>
          <w:lang w:val="en-US" w:eastAsia="zh-CN"/>
        </w:rPr>
        <w:t>962</w:t>
      </w:r>
      <w:r>
        <w:rPr>
          <w:rFonts w:hint="eastAsia" w:ascii="宋体" w:hAnsi="宋体" w:eastAsia="宋体" w:cs="宋体"/>
          <w:kern w:val="0"/>
          <w:sz w:val="24"/>
        </w:rPr>
        <w:t>，占高职总学时比例</w:t>
      </w:r>
      <w:r>
        <w:rPr>
          <w:rFonts w:hint="eastAsia" w:ascii="宋体" w:hAnsi="宋体" w:eastAsia="宋体" w:cs="宋体"/>
          <w:kern w:val="0"/>
          <w:sz w:val="24"/>
          <w:lang w:val="en-US" w:eastAsia="zh-CN"/>
        </w:rPr>
        <w:t>47.4%</w:t>
      </w:r>
      <w:r>
        <w:rPr>
          <w:rFonts w:hint="eastAsia" w:ascii="宋体" w:hAnsi="宋体" w:eastAsia="宋体" w:cs="宋体"/>
          <w:kern w:val="0"/>
          <w:sz w:val="24"/>
        </w:rPr>
        <w:t>。各类选修</w:t>
      </w:r>
      <w:r>
        <w:rPr>
          <w:rFonts w:hint="eastAsia" w:ascii="宋体" w:hAnsi="宋体" w:eastAsia="宋体" w:cs="宋体"/>
          <w:bCs/>
          <w:sz w:val="24"/>
        </w:rPr>
        <w:t>（公共选修课及专业</w:t>
      </w:r>
      <w:r>
        <w:rPr>
          <w:rFonts w:hint="eastAsia" w:ascii="宋体" w:hAnsi="宋体" w:eastAsia="宋体" w:cs="宋体"/>
          <w:bCs/>
          <w:sz w:val="24"/>
          <w:lang w:val="en-US" w:eastAsia="zh-CN"/>
        </w:rPr>
        <w:t>拓展</w:t>
      </w:r>
      <w:r>
        <w:rPr>
          <w:rFonts w:hint="eastAsia" w:ascii="宋体" w:hAnsi="宋体" w:eastAsia="宋体" w:cs="宋体"/>
          <w:bCs/>
          <w:sz w:val="24"/>
        </w:rPr>
        <w:t>选修课）学时累计</w:t>
      </w:r>
      <w:r>
        <w:rPr>
          <w:rFonts w:hint="eastAsia" w:ascii="宋体" w:hAnsi="宋体" w:eastAsia="宋体" w:cs="宋体"/>
          <w:bCs/>
          <w:sz w:val="24"/>
          <w:lang w:val="en-US" w:eastAsia="zh-CN"/>
        </w:rPr>
        <w:t>684</w:t>
      </w:r>
      <w:r>
        <w:rPr>
          <w:rFonts w:hint="eastAsia" w:ascii="宋体" w:hAnsi="宋体" w:eastAsia="宋体" w:cs="宋体"/>
          <w:bCs/>
          <w:sz w:val="24"/>
        </w:rPr>
        <w:t>学时，</w:t>
      </w:r>
      <w:r>
        <w:rPr>
          <w:rFonts w:hint="eastAsia" w:ascii="宋体" w:hAnsi="宋体" w:eastAsia="宋体" w:cs="宋体"/>
          <w:kern w:val="0"/>
          <w:sz w:val="24"/>
        </w:rPr>
        <w:t>占高职学时比例</w:t>
      </w:r>
      <w:r>
        <w:rPr>
          <w:rFonts w:hint="eastAsia" w:ascii="宋体" w:hAnsi="宋体" w:eastAsia="宋体" w:cs="宋体"/>
          <w:kern w:val="0"/>
          <w:sz w:val="24"/>
          <w:lang w:val="en-US" w:eastAsia="zh-CN"/>
        </w:rPr>
        <w:t>33.7</w:t>
      </w:r>
      <w:r>
        <w:rPr>
          <w:rFonts w:hint="eastAsia" w:ascii="宋体" w:hAnsi="宋体" w:eastAsia="宋体" w:cs="宋体"/>
          <w:kern w:val="0"/>
          <w:sz w:val="24"/>
        </w:rPr>
        <w:t>%。中职课程部分总学时为</w:t>
      </w:r>
      <w:r>
        <w:rPr>
          <w:rFonts w:hint="eastAsia" w:ascii="宋体" w:hAnsi="宋体" w:eastAsia="宋体" w:cs="宋体"/>
          <w:kern w:val="0"/>
          <w:sz w:val="24"/>
          <w:lang w:val="en-US" w:eastAsia="zh-CN"/>
        </w:rPr>
        <w:t>3194</w:t>
      </w:r>
      <w:r>
        <w:rPr>
          <w:rFonts w:hint="eastAsia" w:ascii="宋体" w:hAnsi="宋体" w:eastAsia="宋体" w:cs="宋体"/>
          <w:kern w:val="0"/>
          <w:sz w:val="24"/>
        </w:rPr>
        <w:t>学时，公共基础课为</w:t>
      </w:r>
      <w:r>
        <w:rPr>
          <w:rFonts w:hint="eastAsia" w:ascii="宋体" w:hAnsi="宋体" w:eastAsia="宋体" w:cs="宋体"/>
          <w:kern w:val="0"/>
          <w:sz w:val="24"/>
          <w:lang w:val="en-US" w:eastAsia="zh-CN"/>
        </w:rPr>
        <w:t>1062</w:t>
      </w:r>
      <w:r>
        <w:rPr>
          <w:rFonts w:hint="eastAsia" w:ascii="宋体" w:hAnsi="宋体" w:eastAsia="宋体" w:cs="宋体"/>
          <w:kern w:val="0"/>
          <w:sz w:val="24"/>
        </w:rPr>
        <w:t>学时，占中职总学时比例</w:t>
      </w:r>
      <w:r>
        <w:rPr>
          <w:rFonts w:hint="eastAsia" w:ascii="宋体" w:hAnsi="宋体" w:eastAsia="宋体" w:cs="宋体"/>
          <w:kern w:val="0"/>
          <w:sz w:val="24"/>
          <w:lang w:val="en-US" w:eastAsia="zh-CN"/>
        </w:rPr>
        <w:t>33.2</w:t>
      </w:r>
      <w:r>
        <w:rPr>
          <w:rFonts w:hint="eastAsia" w:ascii="宋体" w:hAnsi="宋体" w:eastAsia="宋体" w:cs="宋体"/>
          <w:kern w:val="0"/>
          <w:sz w:val="24"/>
        </w:rPr>
        <w:t>%，专业技能课</w:t>
      </w:r>
      <w:r>
        <w:rPr>
          <w:rFonts w:hint="eastAsia" w:ascii="宋体" w:hAnsi="宋体" w:eastAsia="宋体" w:cs="宋体"/>
          <w:kern w:val="0"/>
          <w:sz w:val="24"/>
          <w:lang w:val="en-US" w:eastAsia="zh-CN"/>
        </w:rPr>
        <w:t>1808</w:t>
      </w:r>
      <w:r>
        <w:rPr>
          <w:rFonts w:hint="eastAsia" w:ascii="宋体" w:hAnsi="宋体" w:eastAsia="宋体" w:cs="宋体"/>
          <w:kern w:val="0"/>
          <w:sz w:val="24"/>
        </w:rPr>
        <w:t>学时，占中职总学时比例</w:t>
      </w:r>
      <w:r>
        <w:rPr>
          <w:rFonts w:hint="eastAsia" w:ascii="宋体" w:hAnsi="宋体" w:eastAsia="宋体" w:cs="宋体"/>
          <w:kern w:val="0"/>
          <w:sz w:val="24"/>
          <w:lang w:val="en-US" w:eastAsia="zh-CN"/>
        </w:rPr>
        <w:t>56.6</w:t>
      </w:r>
      <w:r>
        <w:rPr>
          <w:rFonts w:hint="eastAsia" w:ascii="宋体" w:hAnsi="宋体" w:eastAsia="宋体" w:cs="宋体"/>
          <w:kern w:val="0"/>
          <w:sz w:val="24"/>
        </w:rPr>
        <w:t>%，</w:t>
      </w:r>
      <w:r>
        <w:rPr>
          <w:rFonts w:hint="eastAsia" w:ascii="宋体" w:hAnsi="宋体" w:eastAsia="宋体" w:cs="宋体"/>
          <w:bCs/>
          <w:sz w:val="24"/>
        </w:rPr>
        <w:t>各类选修课（公共选修课及专业</w:t>
      </w:r>
      <w:r>
        <w:rPr>
          <w:rFonts w:hint="eastAsia" w:ascii="宋体" w:hAnsi="宋体" w:eastAsia="宋体" w:cs="宋体"/>
          <w:bCs/>
          <w:sz w:val="24"/>
          <w:lang w:val="en-US" w:eastAsia="zh-CN"/>
        </w:rPr>
        <w:t>拓展</w:t>
      </w:r>
      <w:r>
        <w:rPr>
          <w:rFonts w:hint="eastAsia" w:ascii="宋体" w:hAnsi="宋体" w:eastAsia="宋体" w:cs="宋体"/>
          <w:bCs/>
          <w:sz w:val="24"/>
        </w:rPr>
        <w:t>选修课）学时累计3</w:t>
      </w:r>
      <w:r>
        <w:rPr>
          <w:rFonts w:hint="eastAsia" w:ascii="宋体" w:hAnsi="宋体" w:eastAsia="宋体" w:cs="宋体"/>
          <w:bCs/>
          <w:sz w:val="24"/>
          <w:lang w:val="en-US" w:eastAsia="zh-CN"/>
        </w:rPr>
        <w:t>24</w:t>
      </w:r>
      <w:r>
        <w:rPr>
          <w:rFonts w:hint="eastAsia" w:ascii="宋体" w:hAnsi="宋体" w:eastAsia="宋体" w:cs="宋体"/>
          <w:bCs/>
          <w:sz w:val="24"/>
        </w:rPr>
        <w:t>学时，占中职总学时比例10.</w:t>
      </w:r>
      <w:r>
        <w:rPr>
          <w:rFonts w:hint="eastAsia" w:ascii="宋体" w:hAnsi="宋体" w:eastAsia="宋体" w:cs="宋体"/>
          <w:bCs/>
          <w:sz w:val="24"/>
          <w:lang w:val="en-US" w:eastAsia="zh-CN"/>
        </w:rPr>
        <w:t>14</w:t>
      </w:r>
      <w:r>
        <w:rPr>
          <w:rFonts w:hint="eastAsia" w:ascii="宋体" w:hAnsi="宋体" w:eastAsia="宋体" w:cs="宋体"/>
          <w:bCs/>
          <w:sz w:val="24"/>
        </w:rPr>
        <w:t>%。</w:t>
      </w:r>
    </w:p>
    <w:p>
      <w:pPr>
        <w:spacing w:line="360" w:lineRule="auto"/>
        <w:ind w:firstLine="480" w:firstLineChars="200"/>
        <w:rPr>
          <w:rFonts w:hint="eastAsia" w:ascii="宋体" w:hAnsi="宋体" w:eastAsia="宋体" w:cs="宋体"/>
          <w:bCs/>
          <w:sz w:val="24"/>
        </w:rPr>
      </w:pPr>
    </w:p>
    <w:p>
      <w:pPr>
        <w:overflowPunct w:val="0"/>
        <w:adjustRightInd w:val="0"/>
        <w:spacing w:before="156" w:beforeLines="50" w:after="156" w:afterLines="50" w:line="360" w:lineRule="auto"/>
        <w:ind w:firstLine="4819" w:firstLineChars="2000"/>
        <w:outlineLvl w:val="0"/>
        <w:rPr>
          <w:rFonts w:hint="eastAsia" w:ascii="宋体" w:hAnsi="宋体" w:eastAsia="宋体" w:cs="宋体"/>
          <w:b/>
          <w:bCs/>
          <w:sz w:val="24"/>
        </w:rPr>
      </w:pPr>
    </w:p>
    <w:p>
      <w:pPr>
        <w:overflowPunct w:val="0"/>
        <w:adjustRightInd w:val="0"/>
        <w:spacing w:before="156" w:beforeLines="50" w:after="156" w:afterLines="50" w:line="360" w:lineRule="auto"/>
        <w:ind w:firstLine="4819" w:firstLineChars="2000"/>
        <w:outlineLvl w:val="0"/>
        <w:rPr>
          <w:rFonts w:hint="eastAsia" w:ascii="宋体" w:hAnsi="宋体" w:eastAsia="宋体" w:cs="宋体"/>
          <w:b/>
          <w:bCs/>
          <w:sz w:val="24"/>
        </w:rPr>
      </w:pPr>
    </w:p>
    <w:p>
      <w:pPr>
        <w:overflowPunct w:val="0"/>
        <w:adjustRightInd w:val="0"/>
        <w:spacing w:before="156" w:beforeLines="50" w:after="156" w:afterLines="50" w:line="360" w:lineRule="auto"/>
        <w:ind w:firstLine="4819" w:firstLineChars="2000"/>
        <w:outlineLvl w:val="0"/>
        <w:rPr>
          <w:rFonts w:hint="eastAsia" w:ascii="宋体" w:hAnsi="宋体" w:eastAsia="宋体" w:cs="宋体"/>
          <w:b/>
          <w:bCs/>
          <w:sz w:val="24"/>
        </w:rPr>
      </w:pPr>
    </w:p>
    <w:p>
      <w:pPr>
        <w:overflowPunct w:val="0"/>
        <w:adjustRightInd w:val="0"/>
        <w:spacing w:before="156" w:beforeLines="50" w:after="156" w:afterLines="50" w:line="360" w:lineRule="auto"/>
        <w:ind w:firstLine="4819" w:firstLineChars="2000"/>
        <w:outlineLvl w:val="0"/>
        <w:rPr>
          <w:rFonts w:hint="eastAsia" w:ascii="宋体" w:hAnsi="宋体" w:eastAsia="宋体" w:cs="宋体"/>
          <w:b/>
          <w:bCs/>
          <w:sz w:val="24"/>
        </w:rPr>
      </w:pPr>
    </w:p>
    <w:p>
      <w:pPr>
        <w:overflowPunct w:val="0"/>
        <w:adjustRightInd w:val="0"/>
        <w:spacing w:before="156" w:beforeLines="50" w:after="156" w:afterLines="50" w:line="360" w:lineRule="auto"/>
        <w:ind w:firstLine="5542" w:firstLineChars="2300"/>
        <w:outlineLvl w:val="0"/>
        <w:rPr>
          <w:rFonts w:hint="eastAsia" w:ascii="宋体" w:hAnsi="宋体" w:eastAsia="宋体" w:cs="宋体"/>
          <w:bCs/>
          <w:sz w:val="24"/>
          <w:lang w:val="en-US" w:eastAsia="zh-CN"/>
        </w:rPr>
        <w:sectPr>
          <w:footerReference r:id="rId6"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start="33"/>
          <w:cols w:space="425" w:num="1"/>
          <w:docGrid w:type="lines" w:linePitch="312" w:charSpace="0"/>
        </w:sectPr>
      </w:pPr>
      <w:r>
        <w:rPr>
          <w:rFonts w:hint="eastAsia" w:ascii="宋体" w:hAnsi="宋体" w:eastAsia="宋体" w:cs="宋体"/>
          <w:b/>
          <w:bCs/>
          <w:sz w:val="24"/>
        </w:rPr>
        <w:t>教学进程总体安排</w:t>
      </w:r>
      <w:r>
        <w:rPr>
          <w:rFonts w:hint="eastAsia" w:ascii="宋体" w:hAnsi="宋体" w:eastAsia="宋体" w:cs="宋体"/>
          <w:b/>
          <w:bCs/>
          <w:sz w:val="24"/>
          <w:lang w:val="en-US" w:eastAsia="zh-CN"/>
        </w:rPr>
        <w:t>表</w:t>
      </w:r>
    </w:p>
    <w:tbl>
      <w:tblPr>
        <w:tblStyle w:val="15"/>
        <w:tblW w:w="157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9"/>
        <w:gridCol w:w="522"/>
        <w:gridCol w:w="539"/>
        <w:gridCol w:w="876"/>
        <w:gridCol w:w="1162"/>
        <w:gridCol w:w="590"/>
        <w:gridCol w:w="573"/>
        <w:gridCol w:w="606"/>
        <w:gridCol w:w="578"/>
        <w:gridCol w:w="974"/>
        <w:gridCol w:w="867"/>
        <w:gridCol w:w="826"/>
        <w:gridCol w:w="893"/>
        <w:gridCol w:w="842"/>
        <w:gridCol w:w="859"/>
        <w:gridCol w:w="1025"/>
        <w:gridCol w:w="919"/>
        <w:gridCol w:w="921"/>
        <w:gridCol w:w="1064"/>
        <w:gridCol w:w="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15720" w:type="dxa"/>
            <w:gridSpan w:val="20"/>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16"/>
                <w:szCs w:val="16"/>
                <w:u w:val="none"/>
              </w:rPr>
            </w:pPr>
            <w:bookmarkStart w:id="60" w:name="_Toc8499"/>
            <w:bookmarkStart w:id="61" w:name="_Toc4825"/>
            <w:r>
              <w:rPr>
                <w:rFonts w:hint="eastAsia" w:ascii="宋体" w:hAnsi="宋体" w:eastAsia="宋体" w:cs="宋体"/>
                <w:i w:val="0"/>
                <w:iCs w:val="0"/>
                <w:color w:val="000000"/>
                <w:kern w:val="0"/>
                <w:sz w:val="16"/>
                <w:szCs w:val="16"/>
                <w:u w:val="none"/>
                <w:lang w:val="en-US" w:eastAsia="zh-CN" w:bidi="ar"/>
              </w:rPr>
              <w:t xml:space="preserve">                       旅游管理专业                   学制：五年                          层次：大专                        制定时间：2022.05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469" w:type="dxa"/>
            <w:vMerge w:val="restart"/>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类别</w:t>
            </w:r>
          </w:p>
        </w:tc>
        <w:tc>
          <w:tcPr>
            <w:tcW w:w="522" w:type="dxa"/>
            <w:vMerge w:val="restart"/>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课程性质　</w:t>
            </w:r>
          </w:p>
        </w:tc>
        <w:tc>
          <w:tcPr>
            <w:tcW w:w="539" w:type="dxa"/>
            <w:vMerge w:val="restart"/>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序号</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课程代码</w:t>
            </w:r>
          </w:p>
        </w:tc>
        <w:tc>
          <w:tcPr>
            <w:tcW w:w="1162" w:type="dxa"/>
            <w:vMerge w:val="restart"/>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课程名称</w:t>
            </w:r>
          </w:p>
        </w:tc>
        <w:tc>
          <w:tcPr>
            <w:tcW w:w="2347" w:type="dxa"/>
            <w:gridSpan w:val="4"/>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计划课时数</w:t>
            </w:r>
          </w:p>
        </w:tc>
        <w:tc>
          <w:tcPr>
            <w:tcW w:w="9190" w:type="dxa"/>
            <w:gridSpan w:val="10"/>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按学期分配的周学时</w:t>
            </w:r>
          </w:p>
        </w:tc>
        <w:tc>
          <w:tcPr>
            <w:tcW w:w="615" w:type="dxa"/>
            <w:tcBorders>
              <w:top w:val="single" w:color="000000" w:sz="4" w:space="0"/>
              <w:left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539"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C5D9F1"/>
            <w:vAlign w:val="center"/>
          </w:tcPr>
          <w:p>
            <w:pPr>
              <w:jc w:val="center"/>
              <w:rPr>
                <w:rFonts w:hint="eastAsia" w:ascii="宋体" w:hAnsi="宋体" w:eastAsia="宋体" w:cs="宋体"/>
                <w:i w:val="0"/>
                <w:iCs w:val="0"/>
                <w:color w:val="000000"/>
                <w:sz w:val="16"/>
                <w:szCs w:val="16"/>
                <w:u w:val="none"/>
              </w:rPr>
            </w:pPr>
          </w:p>
        </w:tc>
        <w:tc>
          <w:tcPr>
            <w:tcW w:w="590" w:type="dxa"/>
            <w:vMerge w:val="restart"/>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学分</w:t>
            </w: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总计</w:t>
            </w:r>
          </w:p>
        </w:tc>
        <w:tc>
          <w:tcPr>
            <w:tcW w:w="606" w:type="dxa"/>
            <w:vMerge w:val="restart"/>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理论</w:t>
            </w:r>
          </w:p>
        </w:tc>
        <w:tc>
          <w:tcPr>
            <w:tcW w:w="578" w:type="dxa"/>
            <w:vMerge w:val="restart"/>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实践</w:t>
            </w:r>
          </w:p>
        </w:tc>
        <w:tc>
          <w:tcPr>
            <w:tcW w:w="1841" w:type="dxa"/>
            <w:gridSpan w:val="2"/>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第一学年</w:t>
            </w:r>
          </w:p>
        </w:tc>
        <w:tc>
          <w:tcPr>
            <w:tcW w:w="1719" w:type="dxa"/>
            <w:gridSpan w:val="2"/>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第二学年</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第三学年</w:t>
            </w:r>
          </w:p>
        </w:tc>
        <w:tc>
          <w:tcPr>
            <w:tcW w:w="1944" w:type="dxa"/>
            <w:gridSpan w:val="2"/>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第四学年</w:t>
            </w:r>
          </w:p>
        </w:tc>
        <w:tc>
          <w:tcPr>
            <w:tcW w:w="1985" w:type="dxa"/>
            <w:gridSpan w:val="2"/>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第五学年</w:t>
            </w:r>
          </w:p>
        </w:tc>
        <w:tc>
          <w:tcPr>
            <w:tcW w:w="615" w:type="dxa"/>
            <w:vMerge w:val="restart"/>
            <w:tcBorders>
              <w:left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考核方式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539"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C5D9F1"/>
            <w:vAlign w:val="center"/>
          </w:tcPr>
          <w:p>
            <w:pPr>
              <w:jc w:val="center"/>
              <w:rPr>
                <w:rFonts w:hint="eastAsia" w:ascii="宋体" w:hAnsi="宋体" w:eastAsia="宋体" w:cs="宋体"/>
                <w:i w:val="0"/>
                <w:iCs w:val="0"/>
                <w:color w:val="000000"/>
                <w:sz w:val="16"/>
                <w:szCs w:val="16"/>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578"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第1学期</w:t>
            </w:r>
          </w:p>
        </w:tc>
        <w:tc>
          <w:tcPr>
            <w:tcW w:w="867"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第2学期</w:t>
            </w:r>
          </w:p>
        </w:tc>
        <w:tc>
          <w:tcPr>
            <w:tcW w:w="826"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第3学期</w:t>
            </w:r>
          </w:p>
        </w:tc>
        <w:tc>
          <w:tcPr>
            <w:tcW w:w="893"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第4学期</w:t>
            </w:r>
          </w:p>
        </w:tc>
        <w:tc>
          <w:tcPr>
            <w:tcW w:w="842"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第5学期</w:t>
            </w:r>
          </w:p>
        </w:tc>
        <w:tc>
          <w:tcPr>
            <w:tcW w:w="859"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第6学期</w:t>
            </w:r>
          </w:p>
        </w:tc>
        <w:tc>
          <w:tcPr>
            <w:tcW w:w="1025"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第7学期</w:t>
            </w:r>
          </w:p>
        </w:tc>
        <w:tc>
          <w:tcPr>
            <w:tcW w:w="919"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第8学期</w:t>
            </w:r>
          </w:p>
        </w:tc>
        <w:tc>
          <w:tcPr>
            <w:tcW w:w="921"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第9学期</w:t>
            </w:r>
          </w:p>
        </w:tc>
        <w:tc>
          <w:tcPr>
            <w:tcW w:w="1064"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第10学期</w:t>
            </w:r>
          </w:p>
        </w:tc>
        <w:tc>
          <w:tcPr>
            <w:tcW w:w="615" w:type="dxa"/>
            <w:vMerge w:val="continue"/>
            <w:tcBorders>
              <w:left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539"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1162" w:type="dxa"/>
            <w:vMerge w:val="continue"/>
            <w:tcBorders>
              <w:top w:val="single" w:color="000000" w:sz="4" w:space="0"/>
              <w:left w:val="single" w:color="000000" w:sz="4" w:space="0"/>
              <w:bottom w:val="single" w:color="000000" w:sz="4" w:space="0"/>
              <w:right w:val="single" w:color="000000" w:sz="4" w:space="0"/>
            </w:tcBorders>
            <w:shd w:val="clear" w:color="auto" w:fill="C5D9F1"/>
            <w:vAlign w:val="center"/>
          </w:tcPr>
          <w:p>
            <w:pPr>
              <w:jc w:val="center"/>
              <w:rPr>
                <w:rFonts w:hint="eastAsia" w:ascii="宋体" w:hAnsi="宋体" w:eastAsia="宋体" w:cs="宋体"/>
                <w:i w:val="0"/>
                <w:iCs w:val="0"/>
                <w:color w:val="000000"/>
                <w:sz w:val="16"/>
                <w:szCs w:val="16"/>
                <w:u w:val="none"/>
              </w:rPr>
            </w:pPr>
          </w:p>
        </w:tc>
        <w:tc>
          <w:tcPr>
            <w:tcW w:w="590"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606"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578" w:type="dxa"/>
            <w:vMerge w:val="continue"/>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20周</w:t>
            </w:r>
          </w:p>
        </w:tc>
        <w:tc>
          <w:tcPr>
            <w:tcW w:w="867"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20周</w:t>
            </w:r>
          </w:p>
        </w:tc>
        <w:tc>
          <w:tcPr>
            <w:tcW w:w="826"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20周</w:t>
            </w:r>
          </w:p>
        </w:tc>
        <w:tc>
          <w:tcPr>
            <w:tcW w:w="893"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20周</w:t>
            </w:r>
          </w:p>
        </w:tc>
        <w:tc>
          <w:tcPr>
            <w:tcW w:w="842"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20周</w:t>
            </w:r>
          </w:p>
        </w:tc>
        <w:tc>
          <w:tcPr>
            <w:tcW w:w="859"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20周</w:t>
            </w:r>
          </w:p>
        </w:tc>
        <w:tc>
          <w:tcPr>
            <w:tcW w:w="1025"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20周</w:t>
            </w:r>
          </w:p>
        </w:tc>
        <w:tc>
          <w:tcPr>
            <w:tcW w:w="919"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20周</w:t>
            </w:r>
          </w:p>
        </w:tc>
        <w:tc>
          <w:tcPr>
            <w:tcW w:w="921"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20周</w:t>
            </w:r>
          </w:p>
        </w:tc>
        <w:tc>
          <w:tcPr>
            <w:tcW w:w="1064"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20周</w:t>
            </w:r>
          </w:p>
        </w:tc>
        <w:tc>
          <w:tcPr>
            <w:tcW w:w="615" w:type="dxa"/>
            <w:vMerge w:val="continue"/>
            <w:tcBorders>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公共基础课程</w:t>
            </w:r>
          </w:p>
        </w:tc>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必修课</w:t>
            </w: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22200101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中国特色社会主义</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22200102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心理健康与职业道德</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22200103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哲学与人生</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22200104</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职业道德与法制</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22200105</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语文</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218</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22200106</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数学</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228</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22200107</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英语</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228</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22200108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体育与健康</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114</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22200109</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信息技术</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22200110</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军事课</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148</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2周</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22200111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中国党史</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FFFF"/>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22200112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形势与政策</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FFFF"/>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22200113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毛泽东思想和中国特色社会主义理论体系概论</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70AD47"/>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70AD47"/>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FFFF"/>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22200114</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思想道德修养与法律基础</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FFFF"/>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22200115</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思想政治理论课实践课</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FFFF"/>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9/年</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9/年</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22200116</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大学生心理健康</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FFFF"/>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选修课</w:t>
            </w: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22200117</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历史</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22200118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艺术</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22200119</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劳动教育*</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9/年</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9/年</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22200120</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大学生创新创业*</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FFFF"/>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22200121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大学生安全教育*</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FFFFFF"/>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6/期</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6/期</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6/期</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22200122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综合人文素质提升*</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68" w:type="dxa"/>
            <w:gridSpan w:val="5"/>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小计</w:t>
            </w:r>
          </w:p>
        </w:tc>
        <w:tc>
          <w:tcPr>
            <w:tcW w:w="590"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91</w:t>
            </w:r>
          </w:p>
        </w:tc>
        <w:tc>
          <w:tcPr>
            <w:tcW w:w="573"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1642</w:t>
            </w:r>
          </w:p>
        </w:tc>
        <w:tc>
          <w:tcPr>
            <w:tcW w:w="606"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1144</w:t>
            </w:r>
          </w:p>
        </w:tc>
        <w:tc>
          <w:tcPr>
            <w:tcW w:w="578"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498</w:t>
            </w:r>
          </w:p>
        </w:tc>
        <w:tc>
          <w:tcPr>
            <w:tcW w:w="974"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867"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826"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893"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842"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859"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919"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921"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064" w:type="dxa"/>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615" w:type="dxa"/>
            <w:tcBorders>
              <w:top w:val="single" w:color="000000" w:sz="4" w:space="0"/>
              <w:left w:val="single" w:color="000000" w:sz="4" w:space="0"/>
              <w:bottom w:val="single" w:color="000000" w:sz="4" w:space="0"/>
              <w:right w:val="single" w:color="000000" w:sz="4" w:space="0"/>
            </w:tcBorders>
            <w:shd w:val="clear" w:color="auto" w:fill="C5D9F1"/>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专业核心课程</w:t>
            </w:r>
          </w:p>
        </w:tc>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专业基础课程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22200201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旅游概论</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22200202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旅游地理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22200203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形体训练</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108</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22200204</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普通话</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22200205</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旅游服务心理</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4472C4"/>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4472C4"/>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4472C4"/>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4472C4"/>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22200206</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旅游服务礼仪</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16"/>
                <w:szCs w:val="16"/>
                <w:u w:val="none"/>
              </w:rPr>
            </w:pPr>
          </w:p>
        </w:tc>
        <w:tc>
          <w:tcPr>
            <w:tcW w:w="102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22200207</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旅游诚信教育</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4472C4"/>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4472C4"/>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4472C4"/>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4472C4"/>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22200208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全国导游基础</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26"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22200209</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地方导游基础</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70AD47"/>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专业核心课程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22200210</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导游实务</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93"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70AD47"/>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22200211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旅游政策与法规</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26"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22200212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旅行社经营与管理</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22200213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旅游电子商务</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108</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58</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70AD47"/>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22200214</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餐饮服务与管理</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70AD47"/>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22200215</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前厅与客房服务与管理</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70AD47"/>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22200216</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旅游计调实务</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22200217</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旅游市场营销</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70AD47"/>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22200218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旅游产品设计与策划</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专业拓展课程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22200219</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导游讲解服务技术与实施</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5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9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4472C4"/>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70AD47"/>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22200220</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红色旅游</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22200221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旅游管理专业综合训练1</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9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4472C4"/>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70AD47"/>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22200222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旅游管理专业综合训练2</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9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4472C4"/>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70AD47"/>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22200223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茶艺</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70AD47"/>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22200224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旅游资源分析与应用</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70AD47"/>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nil"/>
              <w:left w:val="nil"/>
              <w:bottom w:val="nil"/>
              <w:right w:val="nil"/>
            </w:tcBorders>
            <w:shd w:val="clear" w:color="auto" w:fill="auto"/>
            <w:noWrap/>
            <w:vAlign w:val="center"/>
          </w:tcPr>
          <w:p>
            <w:pPr>
              <w:ind w:firstLine="320" w:firstLineChars="200"/>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16"/>
                <w:szCs w:val="16"/>
                <w:u w:val="none"/>
                <w:lang w:val="en-US" w:eastAsia="zh-CN"/>
              </w:rPr>
              <w:t>1</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2</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专业选修课程</w:t>
            </w: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22200225</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旅游信息化应用</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22200226</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管理学原理</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22200227</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景区服务与管理</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22200228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旅游英语</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22200229</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汉语言文学</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72</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22200230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民歌与曲艺</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22200231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旅行社计调证书</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4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22200232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全国导游人员证</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144</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68" w:type="dxa"/>
            <w:gridSpan w:val="5"/>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小计</w:t>
            </w:r>
          </w:p>
        </w:tc>
        <w:tc>
          <w:tcPr>
            <w:tcW w:w="590"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143</w:t>
            </w:r>
          </w:p>
        </w:tc>
        <w:tc>
          <w:tcPr>
            <w:tcW w:w="573"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2574</w:t>
            </w:r>
          </w:p>
        </w:tc>
        <w:tc>
          <w:tcPr>
            <w:tcW w:w="606"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1336</w:t>
            </w:r>
          </w:p>
        </w:tc>
        <w:tc>
          <w:tcPr>
            <w:tcW w:w="578"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1238</w:t>
            </w:r>
          </w:p>
        </w:tc>
        <w:tc>
          <w:tcPr>
            <w:tcW w:w="974"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14</w:t>
            </w:r>
          </w:p>
        </w:tc>
        <w:tc>
          <w:tcPr>
            <w:tcW w:w="867"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14</w:t>
            </w:r>
          </w:p>
        </w:tc>
        <w:tc>
          <w:tcPr>
            <w:tcW w:w="826"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14</w:t>
            </w:r>
          </w:p>
        </w:tc>
        <w:tc>
          <w:tcPr>
            <w:tcW w:w="893"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12</w:t>
            </w:r>
          </w:p>
        </w:tc>
        <w:tc>
          <w:tcPr>
            <w:tcW w:w="842"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30</w:t>
            </w:r>
          </w:p>
        </w:tc>
        <w:tc>
          <w:tcPr>
            <w:tcW w:w="859"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18</w:t>
            </w:r>
          </w:p>
        </w:tc>
        <w:tc>
          <w:tcPr>
            <w:tcW w:w="919"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18</w:t>
            </w:r>
          </w:p>
        </w:tc>
        <w:tc>
          <w:tcPr>
            <w:tcW w:w="921"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22</w:t>
            </w:r>
          </w:p>
        </w:tc>
        <w:tc>
          <w:tcPr>
            <w:tcW w:w="1064"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0</w:t>
            </w:r>
          </w:p>
        </w:tc>
        <w:tc>
          <w:tcPr>
            <w:tcW w:w="615" w:type="dxa"/>
            <w:tcBorders>
              <w:top w:val="single" w:color="000000" w:sz="4" w:space="0"/>
              <w:left w:val="single" w:color="000000" w:sz="4" w:space="0"/>
              <w:bottom w:val="single" w:color="000000" w:sz="4" w:space="0"/>
              <w:right w:val="single" w:color="000000" w:sz="4" w:space="0"/>
            </w:tcBorders>
            <w:shd w:val="clear" w:color="auto" w:fill="C5D9F1"/>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99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专业实践课程</w:t>
            </w: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22200301</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公共实践必修课（军训、社会实践等）</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2周　</w:t>
            </w: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99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22200302</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劳动教育</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99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22200303</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专业实践必修课（顶岗实习）</w:t>
            </w:r>
          </w:p>
        </w:tc>
        <w:tc>
          <w:tcPr>
            <w:tcW w:w="5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450</w:t>
            </w:r>
          </w:p>
        </w:tc>
        <w:tc>
          <w:tcPr>
            <w:tcW w:w="6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450</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20周　</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99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22200304</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毕业作品设计</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答辩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99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22200305</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毕业实习</w:t>
            </w:r>
          </w:p>
        </w:tc>
        <w:tc>
          <w:tcPr>
            <w:tcW w:w="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414</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414</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20周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考核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3568" w:type="dxa"/>
            <w:gridSpan w:val="5"/>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小计</w:t>
            </w:r>
          </w:p>
        </w:tc>
        <w:tc>
          <w:tcPr>
            <w:tcW w:w="590"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59</w:t>
            </w:r>
          </w:p>
        </w:tc>
        <w:tc>
          <w:tcPr>
            <w:tcW w:w="573"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1006</w:t>
            </w:r>
          </w:p>
        </w:tc>
        <w:tc>
          <w:tcPr>
            <w:tcW w:w="606"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12</w:t>
            </w:r>
          </w:p>
        </w:tc>
        <w:tc>
          <w:tcPr>
            <w:tcW w:w="578"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994</w:t>
            </w:r>
          </w:p>
        </w:tc>
        <w:tc>
          <w:tcPr>
            <w:tcW w:w="974"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867"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826"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893"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1025"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921"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1064"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3568" w:type="dxa"/>
            <w:gridSpan w:val="5"/>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总学分学时</w:t>
            </w:r>
          </w:p>
        </w:tc>
        <w:tc>
          <w:tcPr>
            <w:tcW w:w="590"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293</w:t>
            </w:r>
          </w:p>
        </w:tc>
        <w:tc>
          <w:tcPr>
            <w:tcW w:w="573"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5222</w:t>
            </w:r>
          </w:p>
        </w:tc>
        <w:tc>
          <w:tcPr>
            <w:tcW w:w="606"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2492</w:t>
            </w:r>
          </w:p>
        </w:tc>
        <w:tc>
          <w:tcPr>
            <w:tcW w:w="578"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2730</w:t>
            </w:r>
          </w:p>
        </w:tc>
        <w:tc>
          <w:tcPr>
            <w:tcW w:w="974"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867"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826"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893"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842"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859"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919"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921"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1064"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0</w:t>
            </w:r>
          </w:p>
        </w:tc>
        <w:tc>
          <w:tcPr>
            <w:tcW w:w="615" w:type="dxa"/>
            <w:tcBorders>
              <w:top w:val="single" w:color="000000" w:sz="4" w:space="0"/>
              <w:left w:val="single" w:color="000000" w:sz="4" w:space="0"/>
              <w:bottom w:val="single" w:color="000000" w:sz="4" w:space="0"/>
              <w:right w:val="single" w:color="000000" w:sz="4" w:space="0"/>
            </w:tcBorders>
            <w:shd w:val="clear" w:color="auto" w:fill="C5D9F1"/>
            <w:noWrap/>
            <w:vAlign w:val="center"/>
          </w:tcPr>
          <w:p>
            <w:pPr>
              <w:jc w:val="center"/>
              <w:rPr>
                <w:rFonts w:hint="eastAsia" w:ascii="宋体" w:hAnsi="宋体" w:eastAsia="宋体" w:cs="宋体"/>
                <w:i w:val="0"/>
                <w:iCs w:val="0"/>
                <w:color w:val="000000"/>
                <w:sz w:val="16"/>
                <w:szCs w:val="16"/>
                <w:u w:val="none"/>
              </w:rPr>
            </w:pPr>
          </w:p>
        </w:tc>
      </w:tr>
      <w:bookmarkEnd w:id="59"/>
      <w:bookmarkEnd w:id="60"/>
      <w:bookmarkEnd w:id="61"/>
    </w:tbl>
    <w:p>
      <w:pPr>
        <w:pStyle w:val="4"/>
      </w:pPr>
    </w:p>
    <w:tbl>
      <w:tblPr>
        <w:tblStyle w:val="15"/>
        <w:tblW w:w="5461" w:type="pct"/>
        <w:jc w:val="center"/>
        <w:tblLayout w:type="fixed"/>
        <w:tblCellMar>
          <w:top w:w="0" w:type="dxa"/>
          <w:left w:w="0" w:type="dxa"/>
          <w:bottom w:w="0" w:type="dxa"/>
          <w:right w:w="0" w:type="dxa"/>
        </w:tblCellMar>
      </w:tblPr>
      <w:tblGrid>
        <w:gridCol w:w="3806"/>
        <w:gridCol w:w="1842"/>
        <w:gridCol w:w="2060"/>
        <w:gridCol w:w="1893"/>
        <w:gridCol w:w="1719"/>
        <w:gridCol w:w="1040"/>
        <w:gridCol w:w="2101"/>
      </w:tblGrid>
      <w:tr>
        <w:tblPrEx>
          <w:tblCellMar>
            <w:top w:w="0" w:type="dxa"/>
            <w:left w:w="0" w:type="dxa"/>
            <w:bottom w:w="0" w:type="dxa"/>
            <w:right w:w="0" w:type="dxa"/>
          </w:tblCellMar>
        </w:tblPrEx>
        <w:trPr>
          <w:trHeight w:val="320" w:hRule="atLeast"/>
          <w:jc w:val="center"/>
        </w:trPr>
        <w:tc>
          <w:tcPr>
            <w:tcW w:w="14461" w:type="dxa"/>
            <w:gridSpan w:val="7"/>
            <w:tcBorders>
              <w:top w:val="nil"/>
              <w:left w:val="nil"/>
              <w:bottom w:val="single" w:color="auto" w:sz="4" w:space="0"/>
              <w:right w:val="nil"/>
            </w:tcBorders>
            <w:shd w:val="clear" w:color="auto" w:fill="auto"/>
            <w:noWrap/>
            <w:vAlign w:val="center"/>
          </w:tcPr>
          <w:p>
            <w:pPr>
              <w:widowControl/>
              <w:ind w:firstLine="5701" w:firstLineChars="2366"/>
              <w:rPr>
                <w:rFonts w:ascii="宋体" w:hAnsi="宋体" w:eastAsia="宋体" w:cs="宋体"/>
                <w:b/>
                <w:bCs/>
                <w:kern w:val="0"/>
                <w:sz w:val="24"/>
                <w:lang w:val="zh-CN" w:bidi="zh-CN"/>
              </w:rPr>
            </w:pPr>
          </w:p>
          <w:p>
            <w:pPr>
              <w:widowControl/>
              <w:ind w:firstLine="5701" w:firstLineChars="2366"/>
              <w:rPr>
                <w:rFonts w:ascii="宋体" w:hAnsi="宋体" w:eastAsia="宋体" w:cs="宋体"/>
                <w:b/>
                <w:bCs/>
                <w:kern w:val="0"/>
                <w:sz w:val="24"/>
                <w:lang w:val="zh-CN" w:bidi="zh-CN"/>
              </w:rPr>
            </w:pPr>
          </w:p>
          <w:p>
            <w:pPr>
              <w:widowControl/>
              <w:ind w:firstLine="5939" w:firstLineChars="2465"/>
              <w:rPr>
                <w:rFonts w:ascii="宋体" w:hAnsi="宋体" w:eastAsia="宋体" w:cs="宋体"/>
                <w:kern w:val="0"/>
                <w:sz w:val="32"/>
                <w:szCs w:val="32"/>
              </w:rPr>
            </w:pPr>
            <w:r>
              <w:rPr>
                <w:rFonts w:hint="eastAsia" w:ascii="宋体" w:hAnsi="宋体" w:eastAsia="宋体" w:cs="宋体"/>
                <w:b/>
                <w:bCs/>
                <w:kern w:val="0"/>
                <w:sz w:val="24"/>
                <w:lang w:bidi="zh-CN"/>
              </w:rPr>
              <w:t>总</w:t>
            </w:r>
            <w:r>
              <w:rPr>
                <w:rFonts w:hint="eastAsia" w:ascii="宋体" w:hAnsi="宋体" w:eastAsia="宋体" w:cs="宋体"/>
                <w:b/>
                <w:bCs/>
                <w:kern w:val="0"/>
                <w:sz w:val="24"/>
                <w:lang w:val="zh-CN" w:bidi="zh-CN"/>
              </w:rPr>
              <w:t>课程结构与学时比例表</w:t>
            </w:r>
          </w:p>
        </w:tc>
      </w:tr>
      <w:tr>
        <w:tblPrEx>
          <w:tblCellMar>
            <w:top w:w="0" w:type="dxa"/>
            <w:left w:w="0" w:type="dxa"/>
            <w:bottom w:w="0" w:type="dxa"/>
            <w:right w:w="0" w:type="dxa"/>
          </w:tblCellMar>
        </w:tblPrEx>
        <w:trPr>
          <w:trHeight w:val="291" w:hRule="exact"/>
          <w:jc w:val="center"/>
        </w:trPr>
        <w:tc>
          <w:tcPr>
            <w:tcW w:w="3806" w:type="dxa"/>
            <w:vMerge w:val="restart"/>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课程类别</w:t>
            </w:r>
          </w:p>
        </w:tc>
        <w:tc>
          <w:tcPr>
            <w:tcW w:w="1842" w:type="dxa"/>
            <w:vMerge w:val="restart"/>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课程门数</w:t>
            </w:r>
          </w:p>
        </w:tc>
        <w:tc>
          <w:tcPr>
            <w:tcW w:w="2060" w:type="dxa"/>
            <w:vMerge w:val="restart"/>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学分</w:t>
            </w:r>
          </w:p>
        </w:tc>
        <w:tc>
          <w:tcPr>
            <w:tcW w:w="4652" w:type="dxa"/>
            <w:gridSpan w:val="3"/>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学时分配</w:t>
            </w:r>
          </w:p>
        </w:tc>
        <w:tc>
          <w:tcPr>
            <w:tcW w:w="2101" w:type="dxa"/>
            <w:vMerge w:val="restart"/>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占总学时比例</w:t>
            </w:r>
          </w:p>
        </w:tc>
      </w:tr>
      <w:tr>
        <w:tblPrEx>
          <w:tblCellMar>
            <w:top w:w="0" w:type="dxa"/>
            <w:left w:w="0" w:type="dxa"/>
            <w:bottom w:w="0" w:type="dxa"/>
            <w:right w:w="0" w:type="dxa"/>
          </w:tblCellMar>
        </w:tblPrEx>
        <w:trPr>
          <w:trHeight w:val="291" w:hRule="exact"/>
          <w:jc w:val="center"/>
        </w:trPr>
        <w:tc>
          <w:tcPr>
            <w:tcW w:w="380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000000" w:themeColor="text1"/>
                <w:szCs w:val="21"/>
                <w14:textFill>
                  <w14:solidFill>
                    <w14:schemeClr w14:val="tx1"/>
                  </w14:solidFill>
                </w14:textFill>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000000" w:themeColor="text1"/>
                <w:szCs w:val="21"/>
                <w14:textFill>
                  <w14:solidFill>
                    <w14:schemeClr w14:val="tx1"/>
                  </w14:solidFill>
                </w14:textFill>
              </w:rPr>
            </w:pPr>
          </w:p>
        </w:tc>
        <w:tc>
          <w:tcPr>
            <w:tcW w:w="2060"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000000" w:themeColor="text1"/>
                <w:szCs w:val="21"/>
                <w14:textFill>
                  <w14:solidFill>
                    <w14:schemeClr w14:val="tx1"/>
                  </w14:solidFill>
                </w14:textFill>
              </w:rPr>
            </w:pPr>
          </w:p>
        </w:tc>
        <w:tc>
          <w:tcPr>
            <w:tcW w:w="1893" w:type="dxa"/>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理论课</w:t>
            </w:r>
          </w:p>
        </w:tc>
        <w:tc>
          <w:tcPr>
            <w:tcW w:w="1719" w:type="dxa"/>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实践课</w:t>
            </w:r>
          </w:p>
        </w:tc>
        <w:tc>
          <w:tcPr>
            <w:tcW w:w="1040" w:type="dxa"/>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210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szCs w:val="21"/>
              </w:rPr>
            </w:pPr>
            <w:r>
              <w:rPr>
                <w:rFonts w:hint="eastAsia" w:ascii="宋体" w:hAnsi="宋体" w:eastAsia="宋体" w:cs="宋体"/>
                <w:szCs w:val="21"/>
              </w:rPr>
              <w:t>公共基础课</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16</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80</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1000</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444</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1444</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27.6%</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szCs w:val="21"/>
                <w:lang w:eastAsia="zh-CN"/>
              </w:rPr>
            </w:pPr>
            <w:r>
              <w:rPr>
                <w:rFonts w:hint="eastAsia" w:ascii="宋体" w:hAnsi="宋体" w:eastAsia="宋体" w:cs="宋体"/>
                <w:szCs w:val="21"/>
              </w:rPr>
              <w:t>专业（技能）课</w:t>
            </w:r>
            <w:r>
              <w:rPr>
                <w:rFonts w:hint="eastAsia" w:ascii="宋体" w:hAnsi="宋体" w:eastAsia="宋体" w:cs="宋体"/>
                <w:szCs w:val="21"/>
                <w:lang w:eastAsia="zh-CN"/>
              </w:rPr>
              <w:t>（</w:t>
            </w:r>
            <w:r>
              <w:rPr>
                <w:rFonts w:hint="eastAsia" w:ascii="宋体" w:hAnsi="宋体" w:eastAsia="宋体" w:cs="宋体"/>
                <w:szCs w:val="21"/>
                <w:lang w:val="en-US" w:eastAsia="zh-CN"/>
              </w:rPr>
              <w:t>含实践</w:t>
            </w:r>
            <w:r>
              <w:rPr>
                <w:rFonts w:hint="eastAsia" w:ascii="宋体" w:hAnsi="宋体" w:eastAsia="宋体" w:cs="宋体"/>
                <w:szCs w:val="21"/>
                <w:lang w:eastAsia="zh-CN"/>
              </w:rPr>
              <w:t>）</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23</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157</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814</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1956</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2770</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53%</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szCs w:val="21"/>
              </w:rPr>
            </w:pPr>
            <w:r>
              <w:rPr>
                <w:rFonts w:hint="eastAsia" w:ascii="宋体" w:hAnsi="宋体" w:eastAsia="宋体" w:cs="宋体"/>
                <w:szCs w:val="21"/>
              </w:rPr>
              <w:t>公共选修课</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144</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54</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198</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3.7%</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专业选修课</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14</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45</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534</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276</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810</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15.5%</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59</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293</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2492</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2730</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5222</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100%</w:t>
            </w:r>
          </w:p>
        </w:tc>
      </w:tr>
      <w:tr>
        <w:tblPrEx>
          <w:tblCellMar>
            <w:top w:w="0" w:type="dxa"/>
            <w:left w:w="0" w:type="dxa"/>
            <w:bottom w:w="0" w:type="dxa"/>
            <w:right w:w="0" w:type="dxa"/>
          </w:tblCellMar>
        </w:tblPrEx>
        <w:trPr>
          <w:trHeight w:val="291" w:hRule="exact"/>
          <w:jc w:val="center"/>
        </w:trPr>
        <w:tc>
          <w:tcPr>
            <w:tcW w:w="770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占总学时比例</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47.7%</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52.3%</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100%</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291" w:hRule="exact"/>
          <w:jc w:val="center"/>
        </w:trPr>
        <w:tc>
          <w:tcPr>
            <w:tcW w:w="14461" w:type="dxa"/>
            <w:gridSpan w:val="7"/>
            <w:tcBorders>
              <w:top w:val="single" w:color="auto" w:sz="4" w:space="0"/>
              <w:left w:val="nil"/>
              <w:bottom w:val="single" w:color="auto" w:sz="4" w:space="0"/>
              <w:right w:val="nil"/>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kern w:val="0"/>
                <w:sz w:val="24"/>
                <w:lang w:bidi="zh-CN"/>
              </w:rPr>
              <w:t xml:space="preserve">   高职</w:t>
            </w:r>
            <w:r>
              <w:rPr>
                <w:rFonts w:hint="eastAsia" w:ascii="宋体" w:hAnsi="宋体" w:eastAsia="宋体" w:cs="宋体"/>
                <w:b/>
                <w:bCs/>
                <w:kern w:val="0"/>
                <w:sz w:val="24"/>
                <w:lang w:val="zh-CN" w:bidi="zh-CN"/>
              </w:rPr>
              <w:t>课程结构与学时比例表</w:t>
            </w:r>
          </w:p>
        </w:tc>
      </w:tr>
      <w:tr>
        <w:tblPrEx>
          <w:tblCellMar>
            <w:top w:w="0" w:type="dxa"/>
            <w:left w:w="0" w:type="dxa"/>
            <w:bottom w:w="0" w:type="dxa"/>
            <w:right w:w="0" w:type="dxa"/>
          </w:tblCellMar>
        </w:tblPrEx>
        <w:trPr>
          <w:trHeight w:val="291" w:hRule="exact"/>
          <w:jc w:val="center"/>
        </w:trPr>
        <w:tc>
          <w:tcPr>
            <w:tcW w:w="3806" w:type="dxa"/>
            <w:vMerge w:val="restart"/>
            <w:tcBorders>
              <w:top w:val="single" w:color="auto" w:sz="4" w:space="0"/>
              <w:left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课程类别</w:t>
            </w:r>
          </w:p>
        </w:tc>
        <w:tc>
          <w:tcPr>
            <w:tcW w:w="1842" w:type="dxa"/>
            <w:vMerge w:val="restart"/>
            <w:tcBorders>
              <w:top w:val="single" w:color="auto" w:sz="4" w:space="0"/>
              <w:left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课程门数</w:t>
            </w:r>
          </w:p>
        </w:tc>
        <w:tc>
          <w:tcPr>
            <w:tcW w:w="2060" w:type="dxa"/>
            <w:vMerge w:val="restart"/>
            <w:tcBorders>
              <w:top w:val="single" w:color="auto" w:sz="4" w:space="0"/>
              <w:left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学分</w:t>
            </w:r>
          </w:p>
        </w:tc>
        <w:tc>
          <w:tcPr>
            <w:tcW w:w="4652" w:type="dxa"/>
            <w:gridSpan w:val="3"/>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学时分配</w:t>
            </w:r>
          </w:p>
        </w:tc>
        <w:tc>
          <w:tcPr>
            <w:tcW w:w="2101" w:type="dxa"/>
            <w:vMerge w:val="restart"/>
            <w:tcBorders>
              <w:top w:val="single" w:color="auto" w:sz="4" w:space="0"/>
              <w:left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占总学时比例</w:t>
            </w:r>
          </w:p>
        </w:tc>
      </w:tr>
      <w:tr>
        <w:tblPrEx>
          <w:tblCellMar>
            <w:top w:w="0" w:type="dxa"/>
            <w:left w:w="0" w:type="dxa"/>
            <w:bottom w:w="0" w:type="dxa"/>
            <w:right w:w="0" w:type="dxa"/>
          </w:tblCellMar>
        </w:tblPrEx>
        <w:trPr>
          <w:trHeight w:val="291" w:hRule="exact"/>
          <w:jc w:val="center"/>
        </w:trPr>
        <w:tc>
          <w:tcPr>
            <w:tcW w:w="3806"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p>
        </w:tc>
        <w:tc>
          <w:tcPr>
            <w:tcW w:w="1842"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p>
        </w:tc>
        <w:tc>
          <w:tcPr>
            <w:tcW w:w="2060"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p>
        </w:tc>
        <w:tc>
          <w:tcPr>
            <w:tcW w:w="1893" w:type="dxa"/>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理论课</w:t>
            </w:r>
          </w:p>
        </w:tc>
        <w:tc>
          <w:tcPr>
            <w:tcW w:w="1719" w:type="dxa"/>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实践课</w:t>
            </w:r>
          </w:p>
        </w:tc>
        <w:tc>
          <w:tcPr>
            <w:tcW w:w="1040" w:type="dxa"/>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2101"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szCs w:val="21"/>
              </w:rPr>
            </w:pPr>
            <w:r>
              <w:rPr>
                <w:rFonts w:hint="eastAsia" w:ascii="宋体" w:hAnsi="宋体" w:eastAsia="宋体" w:cs="宋体"/>
                <w:szCs w:val="21"/>
              </w:rPr>
              <w:t>公共基础课</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21</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206</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176</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382</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18.8%</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szCs w:val="21"/>
                <w:lang w:eastAsia="zh-CN"/>
              </w:rPr>
            </w:pPr>
            <w:r>
              <w:rPr>
                <w:rFonts w:hint="eastAsia" w:ascii="宋体" w:hAnsi="宋体" w:eastAsia="宋体" w:cs="宋体"/>
                <w:szCs w:val="21"/>
              </w:rPr>
              <w:t>专业（技能）课</w:t>
            </w:r>
            <w:r>
              <w:rPr>
                <w:rFonts w:hint="eastAsia" w:ascii="宋体" w:hAnsi="宋体" w:eastAsia="宋体" w:cs="宋体"/>
                <w:szCs w:val="21"/>
                <w:lang w:eastAsia="zh-CN"/>
              </w:rPr>
              <w:t>（</w:t>
            </w:r>
            <w:r>
              <w:rPr>
                <w:rFonts w:hint="eastAsia" w:ascii="宋体" w:hAnsi="宋体" w:eastAsia="宋体" w:cs="宋体"/>
                <w:szCs w:val="21"/>
                <w:lang w:val="en-US" w:eastAsia="zh-CN"/>
              </w:rPr>
              <w:t>含实践</w:t>
            </w:r>
            <w:r>
              <w:rPr>
                <w:rFonts w:hint="eastAsia" w:ascii="宋体" w:hAnsi="宋体" w:eastAsia="宋体" w:cs="宋体"/>
                <w:szCs w:val="21"/>
                <w:lang w:eastAsia="zh-CN"/>
              </w:rPr>
              <w:t>）</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56.5</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color w:val="auto"/>
                <w:szCs w:val="21"/>
                <w:highlight w:val="none"/>
                <w:lang w:val="en-US" w:eastAsia="zh-CN"/>
              </w:rPr>
              <w:t>261</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highlight w:val="none"/>
                <w:lang w:val="en-US" w:eastAsia="zh-CN"/>
              </w:rPr>
              <w:t>701</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highlight w:val="none"/>
                <w:lang w:val="en-US" w:eastAsia="zh-CN"/>
              </w:rPr>
              <w:t>962</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47.4%</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szCs w:val="21"/>
              </w:rPr>
            </w:pPr>
            <w:r>
              <w:rPr>
                <w:rFonts w:hint="eastAsia" w:ascii="宋体" w:hAnsi="宋体" w:eastAsia="宋体" w:cs="宋体"/>
                <w:szCs w:val="21"/>
              </w:rPr>
              <w:t>公共选修课</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108</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18</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highlight w:val="none"/>
                <w:lang w:val="en-US" w:eastAsia="zh-CN"/>
              </w:rPr>
              <w:t>126</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6.2%</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专业选修课</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9</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31</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406</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152</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558</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27.5%</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31</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117.5</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989</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1067</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2028</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100%</w:t>
            </w:r>
          </w:p>
        </w:tc>
      </w:tr>
      <w:tr>
        <w:tblPrEx>
          <w:tblCellMar>
            <w:top w:w="0" w:type="dxa"/>
            <w:left w:w="0" w:type="dxa"/>
            <w:bottom w:w="0" w:type="dxa"/>
            <w:right w:w="0" w:type="dxa"/>
          </w:tblCellMar>
        </w:tblPrEx>
        <w:trPr>
          <w:trHeight w:val="291" w:hRule="exact"/>
          <w:jc w:val="center"/>
        </w:trPr>
        <w:tc>
          <w:tcPr>
            <w:tcW w:w="770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占总学时比例</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48.7%</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52.6%</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100%</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291" w:hRule="exact"/>
          <w:jc w:val="center"/>
        </w:trPr>
        <w:tc>
          <w:tcPr>
            <w:tcW w:w="14461" w:type="dxa"/>
            <w:gridSpan w:val="7"/>
            <w:tcBorders>
              <w:top w:val="single" w:color="auto" w:sz="4" w:space="0"/>
              <w:left w:val="nil"/>
              <w:bottom w:val="single" w:color="auto" w:sz="4" w:space="0"/>
              <w:right w:val="nil"/>
            </w:tcBorders>
            <w:shd w:val="clear" w:color="auto" w:fill="auto"/>
            <w:noWrap/>
            <w:vAlign w:val="center"/>
          </w:tcPr>
          <w:p>
            <w:pPr>
              <w:widowControl/>
              <w:ind w:firstLine="5542" w:firstLineChars="2300"/>
              <w:rPr>
                <w:rFonts w:ascii="宋体" w:hAnsi="宋体" w:eastAsia="宋体" w:cs="宋体"/>
                <w:b/>
                <w:bCs/>
                <w:kern w:val="0"/>
                <w:sz w:val="24"/>
                <w:lang w:val="zh-CN" w:bidi="zh-CN"/>
              </w:rPr>
            </w:pPr>
            <w:r>
              <w:rPr>
                <w:rFonts w:hint="eastAsia" w:ascii="宋体" w:hAnsi="宋体" w:eastAsia="宋体" w:cs="宋体"/>
                <w:b/>
                <w:bCs/>
                <w:kern w:val="0"/>
                <w:sz w:val="24"/>
                <w:lang w:bidi="zh-CN"/>
              </w:rPr>
              <w:t xml:space="preserve">  中职</w:t>
            </w:r>
            <w:r>
              <w:rPr>
                <w:rFonts w:hint="eastAsia" w:ascii="宋体" w:hAnsi="宋体" w:eastAsia="宋体" w:cs="宋体"/>
                <w:b/>
                <w:bCs/>
                <w:kern w:val="0"/>
                <w:sz w:val="24"/>
                <w:lang w:val="zh-CN" w:bidi="zh-CN"/>
              </w:rPr>
              <w:t>课程结构与学时比例表</w:t>
            </w:r>
          </w:p>
          <w:p>
            <w:pPr>
              <w:widowControl/>
              <w:ind w:firstLine="5060" w:firstLineChars="2100"/>
              <w:rPr>
                <w:rFonts w:ascii="宋体" w:hAnsi="宋体" w:eastAsia="宋体" w:cs="宋体"/>
                <w:kern w:val="0"/>
                <w:sz w:val="32"/>
                <w:szCs w:val="32"/>
              </w:rPr>
            </w:pPr>
            <w:r>
              <w:rPr>
                <w:rFonts w:hint="eastAsia" w:ascii="宋体" w:hAnsi="宋体" w:eastAsia="宋体" w:cs="宋体"/>
                <w:b/>
                <w:bCs/>
                <w:kern w:val="0"/>
                <w:sz w:val="24"/>
                <w:lang w:val="zh-CN" w:bidi="zh-CN"/>
              </w:rPr>
              <w:t>表</w:t>
            </w:r>
            <w:r>
              <w:rPr>
                <w:rFonts w:hint="eastAsia" w:ascii="宋体" w:hAnsi="宋体" w:eastAsia="宋体" w:cs="宋体"/>
                <w:b/>
                <w:bCs/>
                <w:kern w:val="0"/>
                <w:sz w:val="24"/>
                <w:lang w:bidi="zh-CN"/>
              </w:rPr>
              <w:t>9     中职</w:t>
            </w:r>
            <w:r>
              <w:rPr>
                <w:rFonts w:hint="eastAsia" w:ascii="宋体" w:hAnsi="宋体" w:eastAsia="宋体" w:cs="宋体"/>
                <w:b/>
                <w:bCs/>
                <w:kern w:val="0"/>
                <w:sz w:val="24"/>
                <w:lang w:val="zh-CN" w:bidi="zh-CN"/>
              </w:rPr>
              <w:t>课程结构与学时比例表</w:t>
            </w:r>
          </w:p>
        </w:tc>
      </w:tr>
      <w:tr>
        <w:tblPrEx>
          <w:tblCellMar>
            <w:top w:w="0" w:type="dxa"/>
            <w:left w:w="0" w:type="dxa"/>
            <w:bottom w:w="0" w:type="dxa"/>
            <w:right w:w="0" w:type="dxa"/>
          </w:tblCellMar>
        </w:tblPrEx>
        <w:trPr>
          <w:trHeight w:val="291" w:hRule="exact"/>
          <w:jc w:val="center"/>
        </w:trPr>
        <w:tc>
          <w:tcPr>
            <w:tcW w:w="3806" w:type="dxa"/>
            <w:vMerge w:val="restart"/>
            <w:tcBorders>
              <w:top w:val="single" w:color="auto" w:sz="4" w:space="0"/>
              <w:left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课程类别</w:t>
            </w:r>
          </w:p>
        </w:tc>
        <w:tc>
          <w:tcPr>
            <w:tcW w:w="1842" w:type="dxa"/>
            <w:vMerge w:val="restart"/>
            <w:tcBorders>
              <w:top w:val="single" w:color="auto" w:sz="4" w:space="0"/>
              <w:left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课程门数</w:t>
            </w:r>
          </w:p>
        </w:tc>
        <w:tc>
          <w:tcPr>
            <w:tcW w:w="2060" w:type="dxa"/>
            <w:vMerge w:val="restart"/>
            <w:tcBorders>
              <w:top w:val="single" w:color="auto" w:sz="4" w:space="0"/>
              <w:left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学分</w:t>
            </w:r>
          </w:p>
        </w:tc>
        <w:tc>
          <w:tcPr>
            <w:tcW w:w="4652" w:type="dxa"/>
            <w:gridSpan w:val="3"/>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学时分配</w:t>
            </w:r>
          </w:p>
        </w:tc>
        <w:tc>
          <w:tcPr>
            <w:tcW w:w="2101" w:type="dxa"/>
            <w:vMerge w:val="restart"/>
            <w:tcBorders>
              <w:top w:val="single" w:color="auto" w:sz="4" w:space="0"/>
              <w:left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占总学时比例</w:t>
            </w:r>
          </w:p>
        </w:tc>
      </w:tr>
      <w:tr>
        <w:tblPrEx>
          <w:tblCellMar>
            <w:top w:w="0" w:type="dxa"/>
            <w:left w:w="0" w:type="dxa"/>
            <w:bottom w:w="0" w:type="dxa"/>
            <w:right w:w="0" w:type="dxa"/>
          </w:tblCellMar>
        </w:tblPrEx>
        <w:trPr>
          <w:trHeight w:val="291" w:hRule="exact"/>
          <w:jc w:val="center"/>
        </w:trPr>
        <w:tc>
          <w:tcPr>
            <w:tcW w:w="3806"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p>
        </w:tc>
        <w:tc>
          <w:tcPr>
            <w:tcW w:w="1842"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p>
        </w:tc>
        <w:tc>
          <w:tcPr>
            <w:tcW w:w="2060"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p>
        </w:tc>
        <w:tc>
          <w:tcPr>
            <w:tcW w:w="1893" w:type="dxa"/>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理论课</w:t>
            </w:r>
          </w:p>
        </w:tc>
        <w:tc>
          <w:tcPr>
            <w:tcW w:w="1719" w:type="dxa"/>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实践课</w:t>
            </w:r>
          </w:p>
        </w:tc>
        <w:tc>
          <w:tcPr>
            <w:tcW w:w="1040" w:type="dxa"/>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2101" w:type="dxa"/>
            <w:vMerge w:val="continue"/>
            <w:tcBorders>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color w:val="000000" w:themeColor="text1"/>
                <w:szCs w:val="21"/>
                <w14:textFill>
                  <w14:solidFill>
                    <w14:schemeClr w14:val="tx1"/>
                  </w14:solidFill>
                </w14:textFill>
              </w:rPr>
            </w:pP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szCs w:val="21"/>
              </w:rPr>
            </w:pPr>
            <w:r>
              <w:rPr>
                <w:rFonts w:hint="eastAsia" w:ascii="宋体" w:hAnsi="宋体" w:eastAsia="宋体" w:cs="宋体"/>
                <w:szCs w:val="21"/>
              </w:rPr>
              <w:t>公共基础课</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59</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794</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268</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1062</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33.2%</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szCs w:val="21"/>
                <w:lang w:eastAsia="zh-CN"/>
              </w:rPr>
            </w:pPr>
            <w:r>
              <w:rPr>
                <w:rFonts w:hint="eastAsia" w:ascii="宋体" w:hAnsi="宋体" w:eastAsia="宋体" w:cs="宋体"/>
                <w:szCs w:val="21"/>
              </w:rPr>
              <w:t>专业（技能）课</w:t>
            </w:r>
            <w:r>
              <w:rPr>
                <w:rFonts w:hint="eastAsia" w:ascii="宋体" w:hAnsi="宋体" w:eastAsia="宋体" w:cs="宋体"/>
                <w:szCs w:val="21"/>
                <w:lang w:eastAsia="zh-CN"/>
              </w:rPr>
              <w:t>（</w:t>
            </w:r>
            <w:r>
              <w:rPr>
                <w:rFonts w:hint="eastAsia" w:ascii="宋体" w:hAnsi="宋体" w:eastAsia="宋体" w:cs="宋体"/>
                <w:szCs w:val="21"/>
                <w:lang w:val="en-US" w:eastAsia="zh-CN"/>
              </w:rPr>
              <w:t>含实践</w:t>
            </w:r>
            <w:r>
              <w:rPr>
                <w:rFonts w:hint="eastAsia" w:ascii="宋体" w:hAnsi="宋体" w:eastAsia="宋体" w:cs="宋体"/>
                <w:szCs w:val="21"/>
                <w:lang w:eastAsia="zh-CN"/>
              </w:rPr>
              <w:t>）</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19</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100.5</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highlight w:val="none"/>
                <w:lang w:val="en-US" w:eastAsia="zh-CN"/>
              </w:rPr>
              <w:t>553</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highlight w:val="none"/>
                <w:lang w:val="en-US" w:eastAsia="zh-CN"/>
              </w:rPr>
              <w:t>1255</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highlight w:val="none"/>
                <w:lang w:val="en-US" w:eastAsia="zh-CN"/>
              </w:rPr>
              <w:t>1808</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56.6%</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eastAsia="宋体" w:cs="宋体"/>
                <w:szCs w:val="21"/>
              </w:rPr>
            </w:pPr>
            <w:r>
              <w:rPr>
                <w:rFonts w:hint="eastAsia" w:ascii="宋体" w:hAnsi="宋体" w:eastAsia="宋体" w:cs="宋体"/>
                <w:szCs w:val="21"/>
              </w:rPr>
              <w:t>公共选修课</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89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36</w:t>
            </w:r>
          </w:p>
        </w:tc>
        <w:tc>
          <w:tcPr>
            <w:tcW w:w="171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36</w:t>
            </w:r>
          </w:p>
        </w:tc>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highlight w:val="none"/>
                <w:lang w:val="en-US" w:eastAsia="zh-CN"/>
              </w:rPr>
              <w:t>72</w:t>
            </w:r>
          </w:p>
        </w:tc>
        <w:tc>
          <w:tcPr>
            <w:tcW w:w="210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szCs w:val="21"/>
                <w:lang w:val="en-US" w:eastAsia="zh-CN"/>
              </w:rPr>
            </w:pPr>
            <w:r>
              <w:rPr>
                <w:rFonts w:hint="eastAsia" w:ascii="宋体" w:hAnsi="宋体" w:eastAsia="宋体" w:cs="宋体"/>
                <w:szCs w:val="21"/>
                <w:lang w:val="en-US" w:eastAsia="zh-CN"/>
              </w:rPr>
              <w:t>2.3%</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专业选修课</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w:t>
            </w:r>
          </w:p>
        </w:tc>
        <w:tc>
          <w:tcPr>
            <w:tcW w:w="2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14</w:t>
            </w:r>
          </w:p>
        </w:tc>
        <w:tc>
          <w:tcPr>
            <w:tcW w:w="1893"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128</w:t>
            </w:r>
          </w:p>
        </w:tc>
        <w:tc>
          <w:tcPr>
            <w:tcW w:w="1719"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124</w:t>
            </w:r>
          </w:p>
        </w:tc>
        <w:tc>
          <w:tcPr>
            <w:tcW w:w="10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252</w:t>
            </w:r>
          </w:p>
        </w:tc>
        <w:tc>
          <w:tcPr>
            <w:tcW w:w="21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7.8%</w:t>
            </w:r>
          </w:p>
        </w:tc>
      </w:tr>
      <w:tr>
        <w:tblPrEx>
          <w:tblCellMar>
            <w:top w:w="0" w:type="dxa"/>
            <w:left w:w="0" w:type="dxa"/>
            <w:bottom w:w="0" w:type="dxa"/>
            <w:right w:w="0" w:type="dxa"/>
          </w:tblCellMar>
        </w:tblPrEx>
        <w:trPr>
          <w:trHeight w:val="291" w:hRule="exact"/>
          <w:jc w:val="center"/>
        </w:trPr>
        <w:tc>
          <w:tcPr>
            <w:tcW w:w="380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18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35</w:t>
            </w:r>
          </w:p>
        </w:tc>
        <w:tc>
          <w:tcPr>
            <w:tcW w:w="20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177.5</w:t>
            </w:r>
          </w:p>
        </w:tc>
        <w:tc>
          <w:tcPr>
            <w:tcW w:w="1893"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1511</w:t>
            </w:r>
          </w:p>
        </w:tc>
        <w:tc>
          <w:tcPr>
            <w:tcW w:w="1719"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1681</w:t>
            </w:r>
          </w:p>
        </w:tc>
        <w:tc>
          <w:tcPr>
            <w:tcW w:w="10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3194</w:t>
            </w:r>
          </w:p>
        </w:tc>
        <w:tc>
          <w:tcPr>
            <w:tcW w:w="21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100%</w:t>
            </w:r>
          </w:p>
        </w:tc>
      </w:tr>
      <w:tr>
        <w:tblPrEx>
          <w:tblCellMar>
            <w:top w:w="0" w:type="dxa"/>
            <w:left w:w="0" w:type="dxa"/>
            <w:bottom w:w="0" w:type="dxa"/>
            <w:right w:w="0" w:type="dxa"/>
          </w:tblCellMar>
        </w:tblPrEx>
        <w:trPr>
          <w:trHeight w:val="310" w:hRule="exact"/>
          <w:jc w:val="center"/>
        </w:trPr>
        <w:tc>
          <w:tcPr>
            <w:tcW w:w="770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占总学时比例</w:t>
            </w:r>
          </w:p>
        </w:tc>
        <w:tc>
          <w:tcPr>
            <w:tcW w:w="1893"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47.3%</w:t>
            </w:r>
          </w:p>
        </w:tc>
        <w:tc>
          <w:tcPr>
            <w:tcW w:w="1719"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52.6%</w:t>
            </w:r>
          </w:p>
        </w:tc>
        <w:tc>
          <w:tcPr>
            <w:tcW w:w="10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100%</w:t>
            </w:r>
          </w:p>
        </w:tc>
        <w:tc>
          <w:tcPr>
            <w:tcW w:w="2101"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color w:val="000000" w:themeColor="text1"/>
                <w:szCs w:val="21"/>
                <w14:textFill>
                  <w14:solidFill>
                    <w14:schemeClr w14:val="tx1"/>
                  </w14:solidFill>
                </w14:textFill>
              </w:rPr>
            </w:pPr>
          </w:p>
        </w:tc>
      </w:tr>
    </w:tbl>
    <w:p>
      <w:pPr>
        <w:pStyle w:val="4"/>
        <w:ind w:firstLine="4337" w:firstLineChars="1800"/>
        <w:rPr>
          <w:b/>
          <w:bCs/>
          <w:kern w:val="0"/>
          <w:sz w:val="24"/>
          <w:szCs w:val="24"/>
        </w:rPr>
      </w:pPr>
    </w:p>
    <w:p>
      <w:pPr>
        <w:pStyle w:val="4"/>
        <w:ind w:firstLine="4337" w:firstLineChars="1800"/>
        <w:rPr>
          <w:b/>
          <w:bCs/>
          <w:kern w:val="0"/>
          <w:sz w:val="24"/>
          <w:szCs w:val="24"/>
        </w:rPr>
        <w:sectPr>
          <w:headerReference r:id="rId7" w:type="default"/>
          <w:footerReference r:id="rId8" w:type="default"/>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overflowPunct w:val="0"/>
        <w:adjustRightInd w:val="0"/>
        <w:spacing w:before="156" w:beforeLines="50" w:after="156" w:afterLines="50" w:line="360" w:lineRule="auto"/>
        <w:ind w:firstLine="419" w:firstLineChars="139"/>
        <w:outlineLvl w:val="0"/>
        <w:rPr>
          <w:rFonts w:ascii="黑体" w:hAnsi="黑体" w:eastAsia="黑体" w:cs="黑体"/>
          <w:b/>
          <w:bCs/>
          <w:color w:val="000000" w:themeColor="text1"/>
          <w:sz w:val="30"/>
          <w:szCs w:val="30"/>
          <w14:textFill>
            <w14:solidFill>
              <w14:schemeClr w14:val="tx1"/>
            </w14:solidFill>
          </w14:textFill>
        </w:rPr>
      </w:pPr>
      <w:bookmarkStart w:id="62" w:name="_Toc3030"/>
      <w:bookmarkStart w:id="63" w:name="_Toc8341"/>
      <w:bookmarkStart w:id="64" w:name="_Toc24112"/>
      <w:bookmarkStart w:id="65" w:name="_Toc12135"/>
      <w:r>
        <w:rPr>
          <w:rFonts w:ascii="黑体" w:hAnsi="黑体" w:eastAsia="黑体" w:cs="黑体"/>
          <w:b/>
          <w:bCs/>
          <w:color w:val="000000" w:themeColor="text1"/>
          <w:sz w:val="30"/>
          <w:szCs w:val="30"/>
          <w14:textFill>
            <w14:solidFill>
              <w14:schemeClr w14:val="tx1"/>
            </w14:solidFill>
          </w14:textFill>
        </w:rPr>
        <w:t>八、实施保障</w:t>
      </w:r>
      <w:bookmarkEnd w:id="62"/>
      <w:bookmarkEnd w:id="63"/>
      <w:bookmarkEnd w:id="64"/>
      <w:bookmarkEnd w:id="65"/>
    </w:p>
    <w:p>
      <w:pPr>
        <w:overflowPunct w:val="0"/>
        <w:adjustRightInd w:val="0"/>
        <w:spacing w:line="360" w:lineRule="auto"/>
        <w:ind w:firstLine="562" w:firstLineChars="200"/>
        <w:outlineLvl w:val="1"/>
        <w:rPr>
          <w:rFonts w:ascii="宋体" w:hAnsi="宋体" w:eastAsia="宋体" w:cs="宋体"/>
          <w:b/>
          <w:color w:val="000000" w:themeColor="text1"/>
          <w:sz w:val="28"/>
          <w:szCs w:val="28"/>
          <w14:textFill>
            <w14:solidFill>
              <w14:schemeClr w14:val="tx1"/>
            </w14:solidFill>
          </w14:textFill>
        </w:rPr>
      </w:pPr>
      <w:bookmarkStart w:id="66" w:name="_Toc15237"/>
      <w:bookmarkStart w:id="67" w:name="_Toc17049"/>
      <w:bookmarkStart w:id="68" w:name="_Toc30720"/>
      <w:bookmarkStart w:id="69" w:name="_Toc18910"/>
      <w:r>
        <w:rPr>
          <w:rFonts w:hint="eastAsia" w:ascii="宋体" w:hAnsi="宋体" w:eastAsia="宋体" w:cs="宋体"/>
          <w:b/>
          <w:color w:val="000000" w:themeColor="text1"/>
          <w:sz w:val="28"/>
          <w:szCs w:val="28"/>
          <w14:textFill>
            <w14:solidFill>
              <w14:schemeClr w14:val="tx1"/>
            </w14:solidFill>
          </w14:textFill>
        </w:rPr>
        <w:t>（一）师资队伍</w:t>
      </w:r>
      <w:bookmarkEnd w:id="66"/>
      <w:bookmarkEnd w:id="67"/>
      <w:bookmarkEnd w:id="68"/>
      <w:bookmarkEnd w:id="69"/>
    </w:p>
    <w:p>
      <w:pPr>
        <w:spacing w:line="360" w:lineRule="auto"/>
        <w:ind w:firstLine="480" w:firstLineChars="200"/>
        <w:rPr>
          <w:rFonts w:hint="eastAsia" w:ascii="宋体" w:hAnsi="宋体" w:eastAsia="宋体" w:cs="宋体"/>
          <w:bCs/>
          <w:sz w:val="24"/>
          <w:lang w:val="zh-CN" w:eastAsia="zh-CN"/>
        </w:rPr>
      </w:pPr>
      <w:bookmarkStart w:id="70" w:name="_Toc15931"/>
      <w:bookmarkStart w:id="71" w:name="_Toc25411"/>
      <w:bookmarkStart w:id="72" w:name="_Toc59"/>
      <w:bookmarkStart w:id="73" w:name="_Toc22372"/>
      <w:r>
        <w:rPr>
          <w:rFonts w:hint="eastAsia" w:ascii="宋体" w:hAnsi="宋体" w:eastAsia="宋体" w:cs="宋体"/>
          <w:bCs/>
          <w:sz w:val="24"/>
          <w:lang w:val="zh-CN" w:eastAsia="zh-CN"/>
        </w:rPr>
        <w:t>1. 队伍结构</w:t>
      </w:r>
      <w:bookmarkEnd w:id="70"/>
      <w:bookmarkEnd w:id="71"/>
      <w:bookmarkEnd w:id="72"/>
      <w:bookmarkEnd w:id="73"/>
    </w:p>
    <w:p>
      <w:pPr>
        <w:spacing w:line="360" w:lineRule="auto"/>
        <w:ind w:firstLine="480" w:firstLineChars="200"/>
        <w:rPr>
          <w:rFonts w:hint="eastAsia" w:ascii="宋体" w:hAnsi="宋体" w:eastAsia="宋体" w:cs="宋体"/>
          <w:bCs/>
          <w:sz w:val="24"/>
        </w:rPr>
      </w:pPr>
      <w:bookmarkStart w:id="74" w:name="_Toc4636"/>
      <w:bookmarkStart w:id="75" w:name="_Toc26551"/>
      <w:bookmarkStart w:id="76" w:name="_Toc30780"/>
      <w:bookmarkStart w:id="77" w:name="_Toc30112"/>
      <w:r>
        <w:rPr>
          <w:rFonts w:hint="eastAsia" w:ascii="宋体" w:hAnsi="宋体" w:eastAsia="宋体" w:cs="宋体"/>
          <w:bCs/>
          <w:sz w:val="24"/>
        </w:rPr>
        <w:t>学生数与本专业专任教师数比例不高于18:1，双师素质教师占专业教师比</w:t>
      </w:r>
      <w:r>
        <w:rPr>
          <w:rFonts w:hint="eastAsia" w:ascii="宋体" w:hAnsi="宋体" w:eastAsia="宋体" w:cs="宋体"/>
          <w:bCs/>
          <w:sz w:val="24"/>
          <w:lang w:val="en-US" w:eastAsia="zh-CN"/>
        </w:rPr>
        <w:t>不低于70%</w:t>
      </w:r>
      <w:r>
        <w:rPr>
          <w:rFonts w:hint="eastAsia" w:ascii="宋体" w:hAnsi="宋体" w:eastAsia="宋体" w:cs="宋体"/>
          <w:bCs/>
          <w:sz w:val="24"/>
        </w:rPr>
        <w:t xml:space="preserve">，专任教师队伍考虑职称、年龄，形成合理的梯队结构。 </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2.专任教师</w:t>
      </w:r>
    </w:p>
    <w:p>
      <w:pPr>
        <w:spacing w:line="360" w:lineRule="auto"/>
        <w:ind w:firstLine="480" w:firstLineChars="200"/>
        <w:rPr>
          <w:rFonts w:hint="eastAsia" w:ascii="宋体" w:hAnsi="宋体" w:eastAsia="宋体" w:cs="宋体"/>
          <w:bCs/>
          <w:sz w:val="24"/>
          <w:lang w:eastAsia="zh-CN"/>
        </w:rPr>
      </w:pPr>
      <w:r>
        <w:rPr>
          <w:rFonts w:hint="eastAsia" w:ascii="宋体" w:hAnsi="宋体" w:eastAsia="宋体" w:cs="宋体"/>
          <w:bCs/>
          <w:sz w:val="24"/>
        </w:rPr>
        <w:t>具有高校教师资格和本专业领域有关证书；有理想信念、有道德情操、有扎实学识、有仁爱之心；具有旅游管理、工商管理、汉语言文学等相关专业本科及以上学历；具有扎实的本专业相关理论功底和实践能力；具有较强的信息化教学能力，能够开展课程教学改革和科学研究；每5年累计不少于6个月的企业实践经历。</w:t>
      </w:r>
      <w:r>
        <w:rPr>
          <w:rFonts w:hint="eastAsia" w:ascii="宋体" w:hAnsi="宋体" w:eastAsia="宋体" w:cs="宋体"/>
          <w:bCs/>
          <w:sz w:val="24"/>
          <w:lang w:eastAsia="zh-CN"/>
        </w:rPr>
        <w:t>可从知名旅游企业引进中级、高级职称人才，担任专业教师，对接行业承担课程改革任务，提高人才培养质量。</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3.专业带头人</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本专业带头人具有副教授职称，能够较好地把握国内外行业、专业发展趋势，能广泛联系行业企业，了解行业企业对本专业人才的切实需求，教学设计、专业研究能力强，组织开展教科研工作能力强，在本区域本领域具有一定的专业影响力。</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4.兼职教师</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主要从相关</w:t>
      </w:r>
      <w:r>
        <w:rPr>
          <w:rFonts w:hint="eastAsia" w:ascii="宋体" w:hAnsi="宋体" w:eastAsia="宋体" w:cs="宋体"/>
          <w:bCs/>
          <w:sz w:val="24"/>
          <w:lang w:eastAsia="zh-CN"/>
        </w:rPr>
        <w:t>校企合作</w:t>
      </w:r>
      <w:r>
        <w:rPr>
          <w:rFonts w:hint="eastAsia" w:ascii="宋体" w:hAnsi="宋体" w:eastAsia="宋体" w:cs="宋体"/>
          <w:bCs/>
          <w:sz w:val="24"/>
        </w:rPr>
        <w:t>企业</w:t>
      </w:r>
      <w:r>
        <w:rPr>
          <w:rFonts w:hint="eastAsia" w:ascii="宋体" w:hAnsi="宋体" w:eastAsia="宋体" w:cs="宋体"/>
          <w:bCs/>
          <w:sz w:val="24"/>
          <w:lang w:eastAsia="zh-CN"/>
        </w:rPr>
        <w:t>及实习实训基地</w:t>
      </w:r>
      <w:r>
        <w:rPr>
          <w:rFonts w:hint="eastAsia" w:ascii="宋体" w:hAnsi="宋体" w:eastAsia="宋体" w:cs="宋体"/>
          <w:bCs/>
          <w:sz w:val="24"/>
        </w:rPr>
        <w:t>聘任，</w:t>
      </w:r>
      <w:r>
        <w:rPr>
          <w:rFonts w:hint="eastAsia" w:ascii="宋体" w:hAnsi="宋体" w:eastAsia="宋体" w:cs="宋体"/>
          <w:bCs/>
          <w:sz w:val="24"/>
          <w:lang w:eastAsia="zh-CN"/>
        </w:rPr>
        <w:t>要求</w:t>
      </w:r>
      <w:r>
        <w:rPr>
          <w:rFonts w:hint="eastAsia" w:ascii="宋体" w:hAnsi="宋体" w:eastAsia="宋体" w:cs="宋体"/>
          <w:bCs/>
          <w:sz w:val="24"/>
        </w:rPr>
        <w:t>具备良好的思想政治素质、职业道德和工匠精神，具有扎实的专业知识和丰富的实际工作经验，具有中级及以上相关专业职称，能承担</w:t>
      </w:r>
      <w:r>
        <w:rPr>
          <w:rFonts w:hint="eastAsia" w:ascii="宋体" w:hAnsi="宋体" w:eastAsia="宋体" w:cs="宋体"/>
          <w:bCs/>
          <w:sz w:val="24"/>
          <w:lang w:eastAsia="zh-CN"/>
        </w:rPr>
        <w:t>《旅游产品设计与策划》、《</w:t>
      </w:r>
      <w:r>
        <w:rPr>
          <w:rFonts w:hint="eastAsia" w:ascii="宋体" w:hAnsi="宋体" w:eastAsia="宋体" w:cs="宋体"/>
          <w:bCs/>
          <w:sz w:val="24"/>
          <w:lang w:val="en-US" w:eastAsia="zh-CN"/>
        </w:rPr>
        <w:t>导游实务</w:t>
      </w:r>
      <w:r>
        <w:rPr>
          <w:rFonts w:hint="eastAsia" w:ascii="宋体" w:hAnsi="宋体" w:eastAsia="宋体" w:cs="宋体"/>
          <w:bCs/>
          <w:sz w:val="24"/>
          <w:lang w:eastAsia="zh-CN"/>
        </w:rPr>
        <w:t>》等</w:t>
      </w:r>
      <w:r>
        <w:rPr>
          <w:rFonts w:hint="eastAsia" w:ascii="宋体" w:hAnsi="宋体" w:eastAsia="宋体" w:cs="宋体"/>
          <w:bCs/>
          <w:sz w:val="24"/>
        </w:rPr>
        <w:t>专业课程教学</w:t>
      </w:r>
      <w:r>
        <w:rPr>
          <w:rFonts w:hint="eastAsia" w:ascii="宋体" w:hAnsi="宋体" w:eastAsia="宋体" w:cs="宋体"/>
          <w:bCs/>
          <w:sz w:val="24"/>
          <w:lang w:eastAsia="zh-CN"/>
        </w:rPr>
        <w:t>，旅行计调、旅游营销、导游等岗位的</w:t>
      </w:r>
      <w:r>
        <w:rPr>
          <w:rFonts w:hint="eastAsia" w:ascii="宋体" w:hAnsi="宋体" w:eastAsia="宋体" w:cs="宋体"/>
          <w:bCs/>
          <w:sz w:val="24"/>
        </w:rPr>
        <w:t>实习实训指导和学生职业发展规划指导等教学任务。</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（二）教学设施</w:t>
      </w:r>
      <w:bookmarkEnd w:id="74"/>
      <w:bookmarkEnd w:id="75"/>
      <w:bookmarkEnd w:id="76"/>
      <w:bookmarkEnd w:id="77"/>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教学设施主要包括能够满足正常的课程教学、实习实训所需的专业教室、校内实训室和校外实训基地等。</w:t>
      </w:r>
    </w:p>
    <w:p>
      <w:pPr>
        <w:spacing w:line="360" w:lineRule="auto"/>
        <w:ind w:firstLine="480" w:firstLineChars="200"/>
        <w:rPr>
          <w:rFonts w:hint="eastAsia" w:ascii="宋体" w:hAnsi="宋体" w:eastAsia="宋体" w:cs="宋体"/>
          <w:bCs/>
          <w:sz w:val="24"/>
          <w:lang w:val="en-US"/>
        </w:rPr>
      </w:pPr>
      <w:r>
        <w:rPr>
          <w:rFonts w:hint="eastAsia" w:ascii="宋体" w:hAnsi="宋体" w:eastAsia="宋体" w:cs="宋体"/>
          <w:bCs/>
          <w:sz w:val="24"/>
          <w:lang w:val="en-US"/>
        </w:rPr>
        <w:t>1.高职教育阶段教学设施</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主要包括能够满足正常的课程教学、实习实训所需的专业教室、实训室和实训基地。</w:t>
      </w:r>
    </w:p>
    <w:p>
      <w:pPr>
        <w:spacing w:line="360" w:lineRule="auto"/>
        <w:ind w:firstLine="480" w:firstLineChars="200"/>
        <w:rPr>
          <w:rFonts w:hint="eastAsia" w:ascii="宋体" w:hAnsi="宋体" w:eastAsia="宋体" w:cs="宋体"/>
          <w:bCs/>
          <w:sz w:val="24"/>
          <w:lang w:val="zh-CN" w:eastAsia="zh-CN"/>
        </w:rPr>
      </w:pPr>
      <w:r>
        <w:rPr>
          <w:rFonts w:hint="eastAsia" w:ascii="宋体" w:hAnsi="宋体" w:eastAsia="宋体" w:cs="宋体"/>
          <w:bCs/>
          <w:sz w:val="24"/>
          <w:lang w:val="zh-CN" w:eastAsia="zh-CN"/>
        </w:rPr>
        <w:t>1.专业教室基本条件</w:t>
      </w:r>
    </w:p>
    <w:p>
      <w:pPr>
        <w:spacing w:line="360" w:lineRule="auto"/>
        <w:ind w:firstLine="480" w:firstLineChars="200"/>
        <w:rPr>
          <w:rFonts w:hint="eastAsia" w:ascii="宋体" w:hAnsi="宋体" w:eastAsia="宋体" w:cs="宋体"/>
          <w:bCs/>
          <w:sz w:val="24"/>
          <w:lang w:val="zh-CN" w:eastAsia="zh-CN"/>
        </w:rPr>
      </w:pPr>
      <w:r>
        <w:rPr>
          <w:rFonts w:hint="eastAsia" w:ascii="宋体" w:hAnsi="宋体" w:eastAsia="宋体" w:cs="宋体"/>
          <w:bCs/>
          <w:sz w:val="24"/>
          <w:lang w:val="zh-CN" w:eastAsia="zh-CN"/>
        </w:rPr>
        <w:t>一般配备黑（白）板、多媒体计算机、投影设备、音响设备，互联网接入或WiFi环境，并具有网络安全防护措施。安装应急照明装置并保持良好状态，符合紧急疏散要求，标志明显，保持逃生通道畅通无阻。</w:t>
      </w:r>
    </w:p>
    <w:p>
      <w:pPr>
        <w:spacing w:line="360" w:lineRule="auto"/>
        <w:ind w:firstLine="480" w:firstLineChars="200"/>
        <w:rPr>
          <w:rFonts w:hint="default" w:ascii="宋体" w:hAnsi="宋体" w:eastAsia="宋体" w:cs="宋体"/>
          <w:bCs/>
          <w:sz w:val="24"/>
          <w:lang w:val="en-US" w:eastAsia="zh-CN"/>
        </w:rPr>
      </w:pPr>
      <w:r>
        <w:rPr>
          <w:rFonts w:hint="eastAsia" w:ascii="宋体" w:hAnsi="宋体" w:eastAsia="宋体" w:cs="宋体"/>
          <w:bCs/>
          <w:sz w:val="24"/>
          <w:lang w:val="zh-CN" w:eastAsia="zh-CN"/>
        </w:rPr>
        <w:t>教学场地、设施配置及功能</w:t>
      </w:r>
      <w:r>
        <w:rPr>
          <w:rFonts w:hint="eastAsia" w:ascii="宋体" w:hAnsi="宋体" w:eastAsia="宋体" w:cs="宋体"/>
          <w:bCs/>
          <w:sz w:val="24"/>
          <w:lang w:val="en-US" w:eastAsia="zh-CN"/>
        </w:rPr>
        <w:t>表</w:t>
      </w:r>
    </w:p>
    <w:tbl>
      <w:tblPr>
        <w:tblStyle w:val="15"/>
        <w:tblW w:w="9758" w:type="dxa"/>
        <w:jc w:val="center"/>
        <w:tblLayout w:type="fixed"/>
        <w:tblCellMar>
          <w:top w:w="0" w:type="dxa"/>
          <w:left w:w="10" w:type="dxa"/>
          <w:bottom w:w="0" w:type="dxa"/>
          <w:right w:w="10" w:type="dxa"/>
        </w:tblCellMar>
      </w:tblPr>
      <w:tblGrid>
        <w:gridCol w:w="772"/>
        <w:gridCol w:w="1786"/>
        <w:gridCol w:w="4760"/>
        <w:gridCol w:w="2440"/>
      </w:tblGrid>
      <w:tr>
        <w:tblPrEx>
          <w:tblCellMar>
            <w:top w:w="0" w:type="dxa"/>
            <w:left w:w="10" w:type="dxa"/>
            <w:bottom w:w="0" w:type="dxa"/>
            <w:right w:w="10" w:type="dxa"/>
          </w:tblCellMar>
        </w:tblPrEx>
        <w:trPr>
          <w:trHeight w:val="547" w:hRule="atLeast"/>
          <w:jc w:val="center"/>
        </w:trPr>
        <w:tc>
          <w:tcPr>
            <w:tcW w:w="772"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tcMar>
              <w:left w:w="108" w:type="dxa"/>
              <w:right w:w="108" w:type="dxa"/>
            </w:tcMar>
            <w:vAlign w:val="center"/>
          </w:tcPr>
          <w:p>
            <w:pPr>
              <w:spacing w:line="360" w:lineRule="auto"/>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序号</w:t>
            </w:r>
          </w:p>
        </w:tc>
        <w:tc>
          <w:tcPr>
            <w:tcW w:w="1786"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vAlign w:val="center"/>
          </w:tcPr>
          <w:p>
            <w:pPr>
              <w:spacing w:line="360" w:lineRule="auto"/>
              <w:ind w:firstLine="210" w:firstLineChars="1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教学场地</w:t>
            </w:r>
          </w:p>
        </w:tc>
        <w:tc>
          <w:tcPr>
            <w:tcW w:w="4760"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vAlign w:val="center"/>
          </w:tcPr>
          <w:p>
            <w:pPr>
              <w:spacing w:line="360" w:lineRule="auto"/>
              <w:ind w:firstLine="1680" w:firstLineChars="800"/>
              <w:jc w:val="both"/>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设施配置</w:t>
            </w:r>
          </w:p>
        </w:tc>
        <w:tc>
          <w:tcPr>
            <w:tcW w:w="2440"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vAlign w:val="center"/>
          </w:tcPr>
          <w:p>
            <w:pPr>
              <w:spacing w:line="360" w:lineRule="auto"/>
              <w:ind w:firstLine="1050" w:firstLineChars="500"/>
              <w:jc w:val="both"/>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功能</w:t>
            </w:r>
          </w:p>
        </w:tc>
      </w:tr>
      <w:tr>
        <w:tblPrEx>
          <w:tblCellMar>
            <w:top w:w="0" w:type="dxa"/>
            <w:left w:w="10" w:type="dxa"/>
            <w:bottom w:w="0" w:type="dxa"/>
            <w:right w:w="10" w:type="dxa"/>
          </w:tblCellMar>
        </w:tblPrEx>
        <w:trPr>
          <w:trHeight w:val="717" w:hRule="atLeast"/>
          <w:jc w:val="center"/>
        </w:trPr>
        <w:tc>
          <w:tcPr>
            <w:tcW w:w="77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line="360" w:lineRule="auto"/>
              <w:ind w:firstLine="210" w:firstLineChars="1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1</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210" w:firstLineChars="1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多媒体教室</w:t>
            </w:r>
          </w:p>
        </w:tc>
        <w:tc>
          <w:tcPr>
            <w:tcW w:w="476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1680" w:firstLineChars="800"/>
              <w:jc w:val="both"/>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电子黑板</w:t>
            </w:r>
          </w:p>
        </w:tc>
        <w:tc>
          <w:tcPr>
            <w:tcW w:w="244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630" w:firstLineChars="300"/>
              <w:jc w:val="both"/>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理论课教学</w:t>
            </w:r>
          </w:p>
        </w:tc>
      </w:tr>
      <w:tr>
        <w:tblPrEx>
          <w:tblCellMar>
            <w:top w:w="0" w:type="dxa"/>
            <w:left w:w="10" w:type="dxa"/>
            <w:bottom w:w="0" w:type="dxa"/>
            <w:right w:w="10" w:type="dxa"/>
          </w:tblCellMar>
        </w:tblPrEx>
        <w:trPr>
          <w:trHeight w:val="2384" w:hRule="atLeast"/>
          <w:jc w:val="center"/>
        </w:trPr>
        <w:tc>
          <w:tcPr>
            <w:tcW w:w="772"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line="360" w:lineRule="auto"/>
              <w:ind w:firstLine="210" w:firstLineChars="1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2</w:t>
            </w:r>
          </w:p>
        </w:tc>
        <w:tc>
          <w:tcPr>
            <w:tcW w:w="1786"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630" w:firstLineChars="300"/>
              <w:jc w:val="both"/>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实训室</w:t>
            </w:r>
          </w:p>
        </w:tc>
        <w:tc>
          <w:tcPr>
            <w:tcW w:w="476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教学机柜、投影设备、电脑、软件设备、沙盘、交互式触摸查询一体机、自动录播系统、立体投影系统、电子黑板</w:t>
            </w:r>
          </w:p>
        </w:tc>
        <w:tc>
          <w:tcPr>
            <w:tcW w:w="2440"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旅行社经营管理、旅游电子商务、计调、外联、旅游资源分析与应用、导游讲解、模拟景区策划、环境布置实训等</w:t>
            </w:r>
          </w:p>
        </w:tc>
      </w:tr>
    </w:tbl>
    <w:p>
      <w:pPr>
        <w:spacing w:line="360" w:lineRule="auto"/>
        <w:ind w:firstLine="480" w:firstLineChars="200"/>
        <w:rPr>
          <w:rFonts w:hint="eastAsia" w:ascii="宋体" w:hAnsi="宋体" w:eastAsia="宋体" w:cs="宋体"/>
          <w:bCs/>
          <w:sz w:val="24"/>
          <w:lang w:val="zh-CN" w:eastAsia="zh-CN"/>
        </w:rPr>
      </w:pPr>
      <w:r>
        <w:rPr>
          <w:rFonts w:hint="eastAsia" w:ascii="宋体" w:hAnsi="宋体" w:eastAsia="宋体" w:cs="宋体"/>
          <w:bCs/>
          <w:sz w:val="24"/>
          <w:lang w:val="zh-CN" w:eastAsia="zh-CN"/>
        </w:rPr>
        <w:t>2.校内实训基本要求</w:t>
      </w:r>
    </w:p>
    <w:p>
      <w:pPr>
        <w:spacing w:line="360" w:lineRule="auto"/>
        <w:ind w:firstLine="1920" w:firstLineChars="800"/>
        <w:rPr>
          <w:rFonts w:hint="eastAsia" w:ascii="宋体" w:hAnsi="宋体" w:eastAsia="宋体" w:cs="宋体"/>
          <w:b/>
          <w:bCs w:val="0"/>
          <w:sz w:val="24"/>
          <w:lang w:val="zh-CN" w:eastAsia="zh-CN"/>
        </w:rPr>
      </w:pPr>
      <w:r>
        <w:rPr>
          <w:rFonts w:hint="eastAsia" w:ascii="宋体" w:hAnsi="宋体" w:eastAsia="宋体" w:cs="宋体"/>
          <w:bCs/>
          <w:sz w:val="24"/>
          <w:lang w:val="zh-CN" w:eastAsia="zh-CN"/>
        </w:rPr>
        <w:t xml:space="preserve"> </w:t>
      </w:r>
      <w:r>
        <w:rPr>
          <w:rFonts w:hint="eastAsia" w:ascii="宋体" w:hAnsi="宋体" w:eastAsia="宋体" w:cs="宋体"/>
          <w:b/>
          <w:bCs w:val="0"/>
          <w:sz w:val="24"/>
          <w:lang w:val="zh-CN" w:eastAsia="zh-CN"/>
        </w:rPr>
        <w:t>校内实习实训基地（室）配置与要求</w:t>
      </w:r>
    </w:p>
    <w:tbl>
      <w:tblPr>
        <w:tblStyle w:val="15"/>
        <w:tblW w:w="9897" w:type="dxa"/>
        <w:jc w:val="center"/>
        <w:tblLayout w:type="fixed"/>
        <w:tblCellMar>
          <w:top w:w="0" w:type="dxa"/>
          <w:left w:w="10" w:type="dxa"/>
          <w:bottom w:w="0" w:type="dxa"/>
          <w:right w:w="10" w:type="dxa"/>
        </w:tblCellMar>
      </w:tblPr>
      <w:tblGrid>
        <w:gridCol w:w="959"/>
        <w:gridCol w:w="2604"/>
        <w:gridCol w:w="2107"/>
        <w:gridCol w:w="2683"/>
        <w:gridCol w:w="1544"/>
      </w:tblGrid>
      <w:tr>
        <w:tblPrEx>
          <w:tblCellMar>
            <w:top w:w="0" w:type="dxa"/>
            <w:left w:w="10" w:type="dxa"/>
            <w:bottom w:w="0" w:type="dxa"/>
            <w:right w:w="10" w:type="dxa"/>
          </w:tblCellMar>
        </w:tblPrEx>
        <w:trPr>
          <w:trHeight w:val="727"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tcMar>
              <w:left w:w="108" w:type="dxa"/>
              <w:right w:w="108" w:type="dxa"/>
            </w:tcMar>
            <w:vAlign w:val="center"/>
          </w:tcPr>
          <w:p>
            <w:pPr>
              <w:spacing w:line="360" w:lineRule="auto"/>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序号</w:t>
            </w:r>
          </w:p>
        </w:tc>
        <w:tc>
          <w:tcPr>
            <w:tcW w:w="2604"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vAlign w:val="center"/>
          </w:tcPr>
          <w:p>
            <w:pPr>
              <w:spacing w:line="360" w:lineRule="auto"/>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实验实训基地（室）名称</w:t>
            </w:r>
          </w:p>
        </w:tc>
        <w:tc>
          <w:tcPr>
            <w:tcW w:w="2107"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vAlign w:val="center"/>
          </w:tcPr>
          <w:p>
            <w:pPr>
              <w:spacing w:line="360" w:lineRule="auto"/>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功能</w:t>
            </w:r>
          </w:p>
          <w:p>
            <w:pPr>
              <w:spacing w:line="360" w:lineRule="auto"/>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（实训实习项目）</w:t>
            </w:r>
          </w:p>
        </w:tc>
        <w:tc>
          <w:tcPr>
            <w:tcW w:w="2683"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vAlign w:val="center"/>
          </w:tcPr>
          <w:p>
            <w:pPr>
              <w:spacing w:line="360" w:lineRule="auto"/>
              <w:jc w:val="both"/>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面积、设备名称及台套数要求</w:t>
            </w:r>
          </w:p>
        </w:tc>
        <w:tc>
          <w:tcPr>
            <w:tcW w:w="1544"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vAlign w:val="center"/>
          </w:tcPr>
          <w:p>
            <w:pPr>
              <w:spacing w:line="360" w:lineRule="auto"/>
              <w:jc w:val="both"/>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容量（一次性容纳人数</w:t>
            </w:r>
          </w:p>
        </w:tc>
      </w:tr>
      <w:tr>
        <w:tblPrEx>
          <w:tblCellMar>
            <w:top w:w="0" w:type="dxa"/>
            <w:left w:w="10" w:type="dxa"/>
            <w:bottom w:w="0" w:type="dxa"/>
            <w:right w:w="10" w:type="dxa"/>
          </w:tblCellMar>
        </w:tblPrEx>
        <w:trPr>
          <w:trHeight w:val="1087" w:hRule="atLeast"/>
          <w:jc w:val="center"/>
        </w:trPr>
        <w:tc>
          <w:tcPr>
            <w:tcW w:w="95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1</w:t>
            </w:r>
          </w:p>
        </w:tc>
        <w:tc>
          <w:tcPr>
            <w:tcW w:w="260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理实一体化旅行社实训室</w:t>
            </w:r>
          </w:p>
        </w:tc>
        <w:tc>
          <w:tcPr>
            <w:tcW w:w="2107"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旅行社经营管理</w:t>
            </w:r>
          </w:p>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旅游电子商务</w:t>
            </w:r>
          </w:p>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计调、外联</w:t>
            </w:r>
          </w:p>
        </w:tc>
        <w:tc>
          <w:tcPr>
            <w:tcW w:w="268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300㎡，教学机柜和投影仪一套，电脑和软件设备50套</w:t>
            </w:r>
          </w:p>
        </w:tc>
        <w:tc>
          <w:tcPr>
            <w:tcW w:w="154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50</w:t>
            </w:r>
          </w:p>
        </w:tc>
      </w:tr>
      <w:tr>
        <w:tblPrEx>
          <w:tblCellMar>
            <w:top w:w="0" w:type="dxa"/>
            <w:left w:w="10" w:type="dxa"/>
            <w:bottom w:w="0" w:type="dxa"/>
            <w:right w:w="10" w:type="dxa"/>
          </w:tblCellMar>
        </w:tblPrEx>
        <w:trPr>
          <w:trHeight w:val="1087" w:hRule="atLeast"/>
          <w:jc w:val="center"/>
        </w:trPr>
        <w:tc>
          <w:tcPr>
            <w:tcW w:w="95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2</w:t>
            </w:r>
          </w:p>
        </w:tc>
        <w:tc>
          <w:tcPr>
            <w:tcW w:w="260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沙盘实训室</w:t>
            </w:r>
          </w:p>
        </w:tc>
        <w:tc>
          <w:tcPr>
            <w:tcW w:w="2107"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旅游资源分析与应用</w:t>
            </w:r>
          </w:p>
        </w:tc>
        <w:tc>
          <w:tcPr>
            <w:tcW w:w="268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150㎡沙盘、交互式触摸查询一体机各2套、电脑、投影设备1套</w:t>
            </w:r>
          </w:p>
        </w:tc>
        <w:tc>
          <w:tcPr>
            <w:tcW w:w="154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50</w:t>
            </w:r>
          </w:p>
        </w:tc>
      </w:tr>
      <w:tr>
        <w:tblPrEx>
          <w:tblCellMar>
            <w:top w:w="0" w:type="dxa"/>
            <w:left w:w="10" w:type="dxa"/>
            <w:bottom w:w="0" w:type="dxa"/>
            <w:right w:w="10" w:type="dxa"/>
          </w:tblCellMar>
        </w:tblPrEx>
        <w:trPr>
          <w:trHeight w:val="1087" w:hRule="atLeast"/>
          <w:jc w:val="center"/>
        </w:trPr>
        <w:tc>
          <w:tcPr>
            <w:tcW w:w="95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3</w:t>
            </w:r>
          </w:p>
        </w:tc>
        <w:tc>
          <w:tcPr>
            <w:tcW w:w="260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导游微格讲解实训室</w:t>
            </w:r>
          </w:p>
        </w:tc>
        <w:tc>
          <w:tcPr>
            <w:tcW w:w="2107"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导游讲解</w:t>
            </w:r>
          </w:p>
        </w:tc>
        <w:tc>
          <w:tcPr>
            <w:tcW w:w="268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256㎡，教学机柜、电子黑板、自动录播系统各1套</w:t>
            </w:r>
          </w:p>
        </w:tc>
        <w:tc>
          <w:tcPr>
            <w:tcW w:w="154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50</w:t>
            </w:r>
          </w:p>
        </w:tc>
      </w:tr>
      <w:tr>
        <w:tblPrEx>
          <w:tblCellMar>
            <w:top w:w="0" w:type="dxa"/>
            <w:left w:w="10" w:type="dxa"/>
            <w:bottom w:w="0" w:type="dxa"/>
            <w:right w:w="10" w:type="dxa"/>
          </w:tblCellMar>
        </w:tblPrEx>
        <w:trPr>
          <w:trHeight w:val="375" w:hRule="atLeast"/>
          <w:jc w:val="center"/>
        </w:trPr>
        <w:tc>
          <w:tcPr>
            <w:tcW w:w="959" w:type="dxa"/>
            <w:tcBorders>
              <w:top w:val="single" w:color="000000" w:sz="4" w:space="0"/>
              <w:left w:val="single" w:color="000000" w:sz="4" w:space="0"/>
              <w:bottom w:val="single" w:color="000000" w:sz="4" w:space="0"/>
              <w:right w:val="single" w:color="000000" w:sz="4" w:space="0"/>
            </w:tcBorders>
            <w:tcMar>
              <w:left w:w="108" w:type="dxa"/>
              <w:right w:w="108" w:type="dxa"/>
            </w:tcMar>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4</w:t>
            </w:r>
          </w:p>
        </w:tc>
        <w:tc>
          <w:tcPr>
            <w:tcW w:w="260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多通道环幕实训室</w:t>
            </w:r>
          </w:p>
        </w:tc>
        <w:tc>
          <w:tcPr>
            <w:tcW w:w="2107"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模拟景区策划</w:t>
            </w:r>
          </w:p>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环境布置</w:t>
            </w:r>
          </w:p>
        </w:tc>
        <w:tc>
          <w:tcPr>
            <w:tcW w:w="268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216㎡，立体投影系统1套</w:t>
            </w:r>
          </w:p>
        </w:tc>
        <w:tc>
          <w:tcPr>
            <w:tcW w:w="154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50</w:t>
            </w:r>
          </w:p>
        </w:tc>
      </w:tr>
    </w:tbl>
    <w:p>
      <w:pPr>
        <w:spacing w:line="360" w:lineRule="auto"/>
        <w:ind w:firstLine="480" w:firstLineChars="200"/>
        <w:rPr>
          <w:rFonts w:hint="eastAsia" w:ascii="宋体" w:hAnsi="宋体" w:eastAsia="宋体" w:cs="宋体"/>
          <w:bCs/>
          <w:sz w:val="24"/>
          <w:lang w:val="zh-CN" w:eastAsia="zh-CN"/>
        </w:rPr>
      </w:pPr>
      <w:r>
        <w:rPr>
          <w:rFonts w:hint="eastAsia" w:ascii="宋体" w:hAnsi="宋体" w:eastAsia="宋体" w:cs="宋体"/>
          <w:bCs/>
          <w:sz w:val="24"/>
          <w:lang w:val="zh-CN" w:eastAsia="zh-CN"/>
        </w:rPr>
        <w:t>3.校外实训基地基本要求</w:t>
      </w:r>
    </w:p>
    <w:p>
      <w:pPr>
        <w:spacing w:line="360" w:lineRule="auto"/>
        <w:ind w:firstLine="480" w:firstLineChars="200"/>
        <w:rPr>
          <w:rFonts w:hint="eastAsia" w:ascii="宋体" w:hAnsi="宋体" w:eastAsia="宋体" w:cs="宋体"/>
          <w:bCs/>
          <w:sz w:val="24"/>
          <w:lang w:val="zh-CN" w:eastAsia="zh-CN"/>
        </w:rPr>
      </w:pPr>
      <w:r>
        <w:rPr>
          <w:rFonts w:hint="eastAsia" w:ascii="宋体" w:hAnsi="宋体" w:eastAsia="宋体" w:cs="宋体"/>
          <w:bCs/>
          <w:sz w:val="24"/>
          <w:lang w:val="zh-CN" w:eastAsia="zh-CN"/>
        </w:rPr>
        <w:t>具有稳定的校外实训基地。能够开展旅行社经营管理、导游讲解、旅游营销、景区服务与管理等实训活动，实训设施齐备，实训岗位、实训指导教师确定，实训管理及实施规章制度齐全。</w:t>
      </w:r>
    </w:p>
    <w:p>
      <w:pPr>
        <w:spacing w:line="360" w:lineRule="auto"/>
        <w:ind w:firstLine="480" w:firstLineChars="200"/>
        <w:rPr>
          <w:rFonts w:hint="eastAsia" w:ascii="宋体" w:hAnsi="宋体" w:eastAsia="宋体" w:cs="宋体"/>
          <w:bCs/>
          <w:sz w:val="24"/>
          <w:lang w:val="zh-CN" w:eastAsia="zh-CN"/>
        </w:rPr>
      </w:pPr>
      <w:r>
        <w:rPr>
          <w:rFonts w:hint="eastAsia" w:ascii="宋体" w:hAnsi="宋体" w:eastAsia="宋体" w:cs="宋体"/>
          <w:bCs/>
          <w:sz w:val="24"/>
          <w:lang w:val="zh-CN" w:eastAsia="zh-CN"/>
        </w:rPr>
        <w:t>4.学生实习基地基本要求</w:t>
      </w:r>
    </w:p>
    <w:p>
      <w:pPr>
        <w:spacing w:line="360" w:lineRule="auto"/>
        <w:ind w:firstLine="480" w:firstLineChars="200"/>
        <w:rPr>
          <w:rFonts w:hint="eastAsia" w:ascii="宋体" w:hAnsi="宋体" w:eastAsia="宋体" w:cs="宋体"/>
          <w:bCs/>
          <w:sz w:val="24"/>
          <w:lang w:val="zh-CN" w:eastAsia="zh-CN"/>
        </w:rPr>
      </w:pPr>
      <w:r>
        <w:rPr>
          <w:rFonts w:hint="eastAsia" w:ascii="宋体" w:hAnsi="宋体" w:eastAsia="宋体" w:cs="宋体"/>
          <w:bCs/>
          <w:sz w:val="24"/>
          <w:lang w:val="zh-CN" w:eastAsia="zh-CN"/>
        </w:rPr>
        <w:t>具有稳定的校外实习基地。能够提供旅行社经营管理、导游讲解、旅游营销、景区服务与管理等相关实习岗位，能涵盖当前旅游管理专业发展的主流业务，可接纳一定规模的学生实习，能够配备相应数量指导教师对学生实习进行指导和管理，有保证实习生日常工作、学习、生活的规章制度，有安全、保险保障。</w:t>
      </w:r>
    </w:p>
    <w:p>
      <w:pPr>
        <w:spacing w:line="360" w:lineRule="auto"/>
        <w:ind w:firstLine="2409" w:firstLineChars="1000"/>
        <w:rPr>
          <w:rFonts w:hint="eastAsia" w:ascii="宋体" w:hAnsi="宋体" w:eastAsia="宋体" w:cs="宋体"/>
          <w:b/>
          <w:bCs w:val="0"/>
          <w:sz w:val="24"/>
          <w:lang w:val="zh-CN" w:eastAsia="zh-CN"/>
        </w:rPr>
      </w:pPr>
      <w:r>
        <w:rPr>
          <w:rFonts w:hint="eastAsia" w:ascii="宋体" w:hAnsi="宋体" w:eastAsia="宋体" w:cs="宋体"/>
          <w:b/>
          <w:bCs w:val="0"/>
          <w:sz w:val="24"/>
          <w:lang w:val="zh-CN" w:eastAsia="zh-CN"/>
        </w:rPr>
        <w:t>校外实习基地配置与要求</w:t>
      </w:r>
    </w:p>
    <w:tbl>
      <w:tblPr>
        <w:tblStyle w:val="15"/>
        <w:tblW w:w="9797" w:type="dxa"/>
        <w:jc w:val="center"/>
        <w:tblLayout w:type="fixed"/>
        <w:tblCellMar>
          <w:top w:w="0" w:type="dxa"/>
          <w:left w:w="10" w:type="dxa"/>
          <w:bottom w:w="0" w:type="dxa"/>
          <w:right w:w="10" w:type="dxa"/>
        </w:tblCellMar>
      </w:tblPr>
      <w:tblGrid>
        <w:gridCol w:w="783"/>
        <w:gridCol w:w="2760"/>
        <w:gridCol w:w="2407"/>
        <w:gridCol w:w="2070"/>
        <w:gridCol w:w="1777"/>
      </w:tblGrid>
      <w:tr>
        <w:tblPrEx>
          <w:tblCellMar>
            <w:top w:w="0" w:type="dxa"/>
            <w:left w:w="10" w:type="dxa"/>
            <w:bottom w:w="0" w:type="dxa"/>
            <w:right w:w="10" w:type="dxa"/>
          </w:tblCellMar>
        </w:tblPrEx>
        <w:trPr>
          <w:jc w:val="center"/>
        </w:trPr>
        <w:tc>
          <w:tcPr>
            <w:tcW w:w="783"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tcMar>
              <w:top w:w="0" w:type="dxa"/>
              <w:left w:w="108" w:type="dxa"/>
              <w:bottom w:w="0" w:type="dxa"/>
              <w:right w:w="108" w:type="dxa"/>
            </w:tcMar>
            <w:vAlign w:val="center"/>
          </w:tcPr>
          <w:p>
            <w:pPr>
              <w:spacing w:line="360" w:lineRule="auto"/>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序号</w:t>
            </w:r>
          </w:p>
        </w:tc>
        <w:tc>
          <w:tcPr>
            <w:tcW w:w="2760"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tcMar>
              <w:top w:w="0" w:type="dxa"/>
              <w:left w:w="108" w:type="dxa"/>
              <w:bottom w:w="0" w:type="dxa"/>
              <w:right w:w="108" w:type="dxa"/>
            </w:tcMar>
            <w:vAlign w:val="center"/>
          </w:tcPr>
          <w:p>
            <w:pPr>
              <w:spacing w:line="360" w:lineRule="auto"/>
              <w:ind w:firstLine="630" w:firstLineChars="300"/>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实验实训</w:t>
            </w:r>
          </w:p>
          <w:p>
            <w:pPr>
              <w:spacing w:line="360" w:lineRule="auto"/>
              <w:ind w:firstLine="420" w:firstLineChars="200"/>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基地（室）名称</w:t>
            </w:r>
          </w:p>
        </w:tc>
        <w:tc>
          <w:tcPr>
            <w:tcW w:w="2407"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tcMar>
              <w:top w:w="0" w:type="dxa"/>
              <w:left w:w="108" w:type="dxa"/>
              <w:bottom w:w="0" w:type="dxa"/>
              <w:right w:w="108" w:type="dxa"/>
            </w:tcMar>
            <w:vAlign w:val="center"/>
          </w:tcPr>
          <w:p>
            <w:pPr>
              <w:spacing w:line="360" w:lineRule="auto"/>
              <w:ind w:firstLine="630" w:firstLineChars="300"/>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功能</w:t>
            </w:r>
          </w:p>
          <w:p>
            <w:pPr>
              <w:spacing w:line="360" w:lineRule="auto"/>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（实训实习项目）</w:t>
            </w:r>
          </w:p>
        </w:tc>
        <w:tc>
          <w:tcPr>
            <w:tcW w:w="2070"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tcMar>
              <w:top w:w="0" w:type="dxa"/>
              <w:left w:w="108" w:type="dxa"/>
              <w:bottom w:w="0" w:type="dxa"/>
              <w:right w:w="108" w:type="dxa"/>
            </w:tcMar>
            <w:vAlign w:val="center"/>
          </w:tcPr>
          <w:p>
            <w:pPr>
              <w:spacing w:line="360" w:lineRule="auto"/>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面积、设备名称及台套数要求</w:t>
            </w:r>
          </w:p>
        </w:tc>
        <w:tc>
          <w:tcPr>
            <w:tcW w:w="1777" w:type="dxa"/>
            <w:tcBorders>
              <w:top w:val="single" w:color="000000" w:sz="4" w:space="0"/>
              <w:left w:val="single" w:color="000000" w:sz="4" w:space="0"/>
              <w:bottom w:val="single" w:color="000000" w:sz="4" w:space="0"/>
              <w:right w:val="single" w:color="000000" w:sz="4" w:space="0"/>
            </w:tcBorders>
            <w:shd w:val="clear" w:color="auto" w:fill="B4C6E7" w:themeFill="accent1" w:themeFillTint="66"/>
            <w:tcMar>
              <w:top w:w="0" w:type="dxa"/>
              <w:left w:w="108" w:type="dxa"/>
              <w:bottom w:w="0" w:type="dxa"/>
              <w:right w:w="108" w:type="dxa"/>
            </w:tcMar>
            <w:vAlign w:val="center"/>
          </w:tcPr>
          <w:p>
            <w:pPr>
              <w:spacing w:line="360" w:lineRule="auto"/>
              <w:rPr>
                <w:rFonts w:hint="eastAsia" w:ascii="宋体" w:hAnsi="宋体" w:eastAsia="宋体" w:cs="宋体"/>
                <w:bCs/>
                <w:sz w:val="21"/>
                <w:szCs w:val="21"/>
                <w:lang w:val="zh-CN" w:eastAsia="zh-CN"/>
              </w:rPr>
            </w:pPr>
            <w:r>
              <w:rPr>
                <w:rFonts w:hint="eastAsia" w:ascii="宋体" w:hAnsi="宋体" w:eastAsia="宋体" w:cs="宋体"/>
                <w:bCs/>
                <w:sz w:val="21"/>
                <w:szCs w:val="21"/>
                <w:lang w:val="zh-CN" w:eastAsia="zh-CN"/>
              </w:rPr>
              <w:t>容量（一次性容纳人数</w:t>
            </w:r>
          </w:p>
        </w:tc>
      </w:tr>
      <w:tr>
        <w:tblPrEx>
          <w:tblCellMar>
            <w:top w:w="0" w:type="dxa"/>
            <w:left w:w="10" w:type="dxa"/>
            <w:bottom w:w="0" w:type="dxa"/>
            <w:right w:w="10" w:type="dxa"/>
          </w:tblCellMar>
        </w:tblPrEx>
        <w:trPr>
          <w:trHeight w:val="514" w:hRule="atLeast"/>
          <w:jc w:val="center"/>
        </w:trPr>
        <w:tc>
          <w:tcPr>
            <w:tcW w:w="7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210" w:firstLineChars="1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w:t>
            </w:r>
          </w:p>
        </w:tc>
        <w:tc>
          <w:tcPr>
            <w:tcW w:w="27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长沙商贸旅游职业技术学院石燕湖景区旅游实习基地</w:t>
            </w:r>
          </w:p>
        </w:tc>
        <w:tc>
          <w:tcPr>
            <w:tcW w:w="24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景区服务与基层管理</w:t>
            </w:r>
          </w:p>
        </w:tc>
        <w:tc>
          <w:tcPr>
            <w:tcW w:w="20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国家4A级景区服务与管理设备</w:t>
            </w:r>
          </w:p>
        </w:tc>
        <w:tc>
          <w:tcPr>
            <w:tcW w:w="17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50</w:t>
            </w:r>
          </w:p>
        </w:tc>
      </w:tr>
      <w:tr>
        <w:tblPrEx>
          <w:tblCellMar>
            <w:top w:w="0" w:type="dxa"/>
            <w:left w:w="10" w:type="dxa"/>
            <w:bottom w:w="0" w:type="dxa"/>
            <w:right w:w="10" w:type="dxa"/>
          </w:tblCellMar>
        </w:tblPrEx>
        <w:trPr>
          <w:trHeight w:val="514" w:hRule="atLeast"/>
          <w:jc w:val="center"/>
        </w:trPr>
        <w:tc>
          <w:tcPr>
            <w:tcW w:w="7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w:t>
            </w:r>
          </w:p>
        </w:tc>
        <w:tc>
          <w:tcPr>
            <w:tcW w:w="27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长沙商贸旅游职业技术学院长沙明珠旅行社旅游实习基地</w:t>
            </w:r>
          </w:p>
        </w:tc>
        <w:tc>
          <w:tcPr>
            <w:tcW w:w="24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旅行社线路设计与团队管理、旅行社计调操作、旅游接待、旅游线路推销技巧、投诉处理</w:t>
            </w:r>
          </w:p>
        </w:tc>
        <w:tc>
          <w:tcPr>
            <w:tcW w:w="20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国内旅行社运营设备</w:t>
            </w:r>
          </w:p>
        </w:tc>
        <w:tc>
          <w:tcPr>
            <w:tcW w:w="17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50</w:t>
            </w:r>
          </w:p>
        </w:tc>
      </w:tr>
      <w:tr>
        <w:tblPrEx>
          <w:tblCellMar>
            <w:top w:w="0" w:type="dxa"/>
            <w:left w:w="10" w:type="dxa"/>
            <w:bottom w:w="0" w:type="dxa"/>
            <w:right w:w="10" w:type="dxa"/>
          </w:tblCellMar>
        </w:tblPrEx>
        <w:trPr>
          <w:trHeight w:val="514" w:hRule="atLeast"/>
          <w:jc w:val="center"/>
        </w:trPr>
        <w:tc>
          <w:tcPr>
            <w:tcW w:w="7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w:t>
            </w:r>
          </w:p>
        </w:tc>
        <w:tc>
          <w:tcPr>
            <w:tcW w:w="27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长沙商贸旅游职业技术学院湖南华天国旅旅游实习基地</w:t>
            </w:r>
          </w:p>
        </w:tc>
        <w:tc>
          <w:tcPr>
            <w:tcW w:w="24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旅行社线路设计与团队管理、旅行社计调操作、旅游接待、旅游线路推销技巧、投诉处理</w:t>
            </w:r>
          </w:p>
        </w:tc>
        <w:tc>
          <w:tcPr>
            <w:tcW w:w="20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五星级标准化国际旅行社运营设备</w:t>
            </w:r>
          </w:p>
        </w:tc>
        <w:tc>
          <w:tcPr>
            <w:tcW w:w="17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50</w:t>
            </w:r>
          </w:p>
        </w:tc>
      </w:tr>
      <w:tr>
        <w:tblPrEx>
          <w:tblCellMar>
            <w:top w:w="0" w:type="dxa"/>
            <w:left w:w="10" w:type="dxa"/>
            <w:bottom w:w="0" w:type="dxa"/>
            <w:right w:w="10" w:type="dxa"/>
          </w:tblCellMar>
        </w:tblPrEx>
        <w:trPr>
          <w:trHeight w:val="514" w:hRule="atLeast"/>
          <w:jc w:val="center"/>
        </w:trPr>
        <w:tc>
          <w:tcPr>
            <w:tcW w:w="7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4</w:t>
            </w:r>
          </w:p>
        </w:tc>
        <w:tc>
          <w:tcPr>
            <w:tcW w:w="27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长沙商贸旅游职业技术学院张家界国旅旅游实习基地</w:t>
            </w:r>
          </w:p>
        </w:tc>
        <w:tc>
          <w:tcPr>
            <w:tcW w:w="24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旅行社线路设计与团队管理、旅行社计调操作、旅游接待、旅游线路推销技巧、投诉处理</w:t>
            </w:r>
          </w:p>
        </w:tc>
        <w:tc>
          <w:tcPr>
            <w:tcW w:w="20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国际旅行社运营设备</w:t>
            </w:r>
          </w:p>
        </w:tc>
        <w:tc>
          <w:tcPr>
            <w:tcW w:w="17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8</w:t>
            </w:r>
          </w:p>
        </w:tc>
      </w:tr>
      <w:tr>
        <w:tblPrEx>
          <w:tblCellMar>
            <w:top w:w="0" w:type="dxa"/>
            <w:left w:w="10" w:type="dxa"/>
            <w:bottom w:w="0" w:type="dxa"/>
            <w:right w:w="10" w:type="dxa"/>
          </w:tblCellMar>
        </w:tblPrEx>
        <w:trPr>
          <w:trHeight w:val="514" w:hRule="atLeast"/>
          <w:jc w:val="center"/>
        </w:trPr>
        <w:tc>
          <w:tcPr>
            <w:tcW w:w="7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5</w:t>
            </w:r>
          </w:p>
        </w:tc>
        <w:tc>
          <w:tcPr>
            <w:tcW w:w="27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长沙商贸旅游职业技术学院韶山国际旅行社旅游实习基地</w:t>
            </w:r>
          </w:p>
        </w:tc>
        <w:tc>
          <w:tcPr>
            <w:tcW w:w="24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旅行社线路设计与团队管理、旅行社计调操作、旅游接待、旅游线路推销技巧、投诉处理</w:t>
            </w:r>
          </w:p>
        </w:tc>
        <w:tc>
          <w:tcPr>
            <w:tcW w:w="20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国内旅行社运营设备</w:t>
            </w:r>
          </w:p>
        </w:tc>
        <w:tc>
          <w:tcPr>
            <w:tcW w:w="17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10</w:t>
            </w:r>
          </w:p>
        </w:tc>
      </w:tr>
      <w:tr>
        <w:tblPrEx>
          <w:tblCellMar>
            <w:top w:w="0" w:type="dxa"/>
            <w:left w:w="10" w:type="dxa"/>
            <w:bottom w:w="0" w:type="dxa"/>
            <w:right w:w="10" w:type="dxa"/>
          </w:tblCellMar>
        </w:tblPrEx>
        <w:trPr>
          <w:trHeight w:val="514" w:hRule="atLeast"/>
          <w:jc w:val="center"/>
        </w:trPr>
        <w:tc>
          <w:tcPr>
            <w:tcW w:w="78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6</w:t>
            </w:r>
          </w:p>
        </w:tc>
        <w:tc>
          <w:tcPr>
            <w:tcW w:w="276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长沙商贸旅游职业技术学院深圳华强方特文化科技湖南方特主题公园实习基地</w:t>
            </w:r>
          </w:p>
        </w:tc>
        <w:tc>
          <w:tcPr>
            <w:tcW w:w="240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景区服务与基层管理</w:t>
            </w:r>
          </w:p>
        </w:tc>
        <w:tc>
          <w:tcPr>
            <w:tcW w:w="207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大型主题公园景区服务与管理设备</w:t>
            </w:r>
          </w:p>
        </w:tc>
        <w:tc>
          <w:tcPr>
            <w:tcW w:w="177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60" w:lineRule="auto"/>
              <w:ind w:firstLine="420" w:firstLineChars="200"/>
              <w:jc w:val="both"/>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50</w:t>
            </w:r>
          </w:p>
        </w:tc>
      </w:tr>
    </w:tbl>
    <w:p>
      <w:pPr>
        <w:spacing w:line="360" w:lineRule="auto"/>
        <w:ind w:firstLine="480" w:firstLineChars="200"/>
        <w:rPr>
          <w:rFonts w:hint="eastAsia" w:ascii="宋体" w:hAnsi="宋体" w:eastAsia="宋体" w:cs="宋体"/>
          <w:bCs/>
          <w:sz w:val="24"/>
          <w:lang w:val="zh-CN" w:eastAsia="zh-CN"/>
        </w:rPr>
      </w:pPr>
      <w:r>
        <w:rPr>
          <w:rFonts w:hint="eastAsia" w:ascii="宋体" w:hAnsi="宋体" w:eastAsia="宋体" w:cs="宋体"/>
          <w:bCs/>
          <w:sz w:val="24"/>
          <w:lang w:val="zh-CN" w:eastAsia="zh-CN"/>
        </w:rPr>
        <w:t>5.支持信息化教学方面的基本要求</w:t>
      </w:r>
    </w:p>
    <w:p>
      <w:pPr>
        <w:spacing w:line="360" w:lineRule="auto"/>
        <w:ind w:firstLine="480" w:firstLineChars="200"/>
        <w:rPr>
          <w:rFonts w:hint="eastAsia" w:ascii="宋体" w:hAnsi="宋体" w:eastAsia="宋体" w:cs="宋体"/>
          <w:bCs/>
          <w:sz w:val="24"/>
          <w:lang w:val="zh-CN" w:eastAsia="zh-CN"/>
        </w:rPr>
      </w:pPr>
      <w:r>
        <w:rPr>
          <w:rFonts w:hint="eastAsia" w:ascii="宋体" w:hAnsi="宋体" w:eastAsia="宋体" w:cs="宋体"/>
          <w:bCs/>
          <w:sz w:val="24"/>
          <w:lang w:val="zh-CN" w:eastAsia="zh-CN"/>
        </w:rPr>
        <w:t>本专业利用职教云数字化教学资源库、知网、维普等文献资料、常见问题解答等的信息化条件。引导鼓励教师开发并利用信息化教学资源、教学平台，创新教学方法、提升教学效果。</w:t>
      </w:r>
    </w:p>
    <w:p>
      <w:pPr>
        <w:spacing w:line="360" w:lineRule="auto"/>
        <w:ind w:firstLine="480" w:firstLineChars="200"/>
        <w:rPr>
          <w:rFonts w:hint="eastAsia" w:ascii="宋体" w:hAnsi="宋体" w:eastAsia="宋体" w:cs="宋体"/>
          <w:bCs/>
          <w:sz w:val="24"/>
          <w:lang w:val="en-US"/>
        </w:rPr>
      </w:pPr>
      <w:r>
        <w:rPr>
          <w:rFonts w:hint="eastAsia" w:ascii="宋体" w:hAnsi="宋体" w:eastAsia="宋体" w:cs="宋体"/>
          <w:bCs/>
          <w:sz w:val="24"/>
          <w:lang w:val="en-US"/>
        </w:rPr>
        <w:t>2.中职教育阶段教学设施</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（1）专业教室基本条件</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配备黑（白）板、多媒体计算机、投影设备、音响设备，互联网接入或WiFi环境，并具有网络安全防护措施。安装应急照明装置并保持良好状态，符合紧急疏散要求、标志明显、保持逃生通道畅通无阻。</w:t>
      </w:r>
    </w:p>
    <w:p>
      <w:pPr>
        <w:spacing w:line="360" w:lineRule="auto"/>
        <w:ind w:firstLine="480" w:firstLineChars="200"/>
        <w:rPr>
          <w:rFonts w:hint="eastAsia" w:ascii="宋体" w:hAnsi="宋体" w:eastAsia="宋体" w:cs="宋体"/>
          <w:bCs/>
          <w:sz w:val="24"/>
        </w:rPr>
      </w:pPr>
      <w:bookmarkStart w:id="78" w:name="_Toc29935074"/>
      <w:r>
        <w:rPr>
          <w:rFonts w:hint="eastAsia" w:ascii="宋体" w:hAnsi="宋体" w:eastAsia="宋体" w:cs="宋体"/>
          <w:bCs/>
          <w:sz w:val="24"/>
        </w:rPr>
        <w:t>（2）校内实践教学条件</w:t>
      </w:r>
      <w:bookmarkEnd w:id="78"/>
    </w:p>
    <w:p>
      <w:pPr>
        <w:spacing w:line="360" w:lineRule="auto"/>
        <w:ind w:firstLine="480" w:firstLineChars="200"/>
        <w:rPr>
          <w:rFonts w:hint="eastAsia" w:ascii="宋体" w:hAnsi="宋体" w:eastAsia="宋体" w:cs="宋体"/>
          <w:bCs/>
          <w:sz w:val="24"/>
          <w:lang w:eastAsia="zh-CN"/>
        </w:rPr>
      </w:pPr>
      <w:r>
        <w:rPr>
          <w:rFonts w:hint="eastAsia" w:ascii="宋体" w:hAnsi="宋体" w:eastAsia="宋体" w:cs="宋体"/>
          <w:bCs/>
          <w:sz w:val="24"/>
        </w:rPr>
        <w:t>校内实践教学条件按照完成专业学习领域核心课程的学习情境教学要求配置，每个场地满足一次性容纳50名学生进行基于行动导向的理论实践一体化教学的需要。专业课程的实践条件配置与要求见下表</w:t>
      </w:r>
      <w:r>
        <w:rPr>
          <w:rFonts w:hint="eastAsia" w:ascii="宋体" w:hAnsi="宋体" w:eastAsia="宋体" w:cs="宋体"/>
          <w:bCs/>
          <w:sz w:val="24"/>
          <w:lang w:eastAsia="zh-CN"/>
        </w:rPr>
        <w:t>：</w:t>
      </w:r>
    </w:p>
    <w:p>
      <w:pPr>
        <w:spacing w:line="360" w:lineRule="auto"/>
        <w:ind w:firstLine="2650" w:firstLineChars="1100"/>
        <w:rPr>
          <w:rFonts w:hint="eastAsia" w:ascii="宋体" w:hAnsi="宋体" w:eastAsia="宋体" w:cs="宋体"/>
          <w:b/>
          <w:kern w:val="0"/>
          <w:sz w:val="24"/>
        </w:rPr>
      </w:pPr>
      <w:r>
        <w:rPr>
          <w:rFonts w:hint="eastAsia" w:ascii="宋体" w:hAnsi="宋体" w:eastAsia="宋体" w:cs="宋体"/>
          <w:b/>
          <w:kern w:val="0"/>
          <w:sz w:val="24"/>
        </w:rPr>
        <w:t>校内实践教学条件一览表</w:t>
      </w:r>
    </w:p>
    <w:tbl>
      <w:tblPr>
        <w:tblStyle w:val="15"/>
        <w:tblW w:w="94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9"/>
        <w:gridCol w:w="2957"/>
        <w:gridCol w:w="2765"/>
        <w:gridCol w:w="3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769" w:type="dxa"/>
            <w:shd w:val="clear" w:color="auto" w:fill="B4C6E7" w:themeFill="accent1" w:themeFillTint="66"/>
            <w:vAlign w:val="center"/>
          </w:tcPr>
          <w:p>
            <w:pPr>
              <w:pStyle w:val="26"/>
              <w:spacing w:before="112"/>
              <w:ind w:left="91" w:right="81"/>
              <w:jc w:val="center"/>
              <w:rPr>
                <w:b/>
                <w:sz w:val="21"/>
                <w:szCs w:val="21"/>
              </w:rPr>
            </w:pPr>
            <w:r>
              <w:rPr>
                <w:b/>
                <w:sz w:val="21"/>
                <w:szCs w:val="21"/>
              </w:rPr>
              <w:t>序号</w:t>
            </w:r>
          </w:p>
        </w:tc>
        <w:tc>
          <w:tcPr>
            <w:tcW w:w="2957" w:type="dxa"/>
            <w:shd w:val="clear" w:color="auto" w:fill="B4C6E7" w:themeFill="accent1" w:themeFillTint="66"/>
            <w:vAlign w:val="center"/>
          </w:tcPr>
          <w:p>
            <w:pPr>
              <w:pStyle w:val="26"/>
              <w:spacing w:before="112"/>
              <w:ind w:left="132" w:right="119"/>
              <w:jc w:val="center"/>
              <w:rPr>
                <w:b/>
                <w:sz w:val="21"/>
                <w:szCs w:val="21"/>
              </w:rPr>
            </w:pPr>
            <w:r>
              <w:rPr>
                <w:b/>
                <w:sz w:val="21"/>
                <w:szCs w:val="21"/>
              </w:rPr>
              <w:t>实训室名称</w:t>
            </w:r>
          </w:p>
        </w:tc>
        <w:tc>
          <w:tcPr>
            <w:tcW w:w="2765" w:type="dxa"/>
            <w:shd w:val="clear" w:color="auto" w:fill="B4C6E7" w:themeFill="accent1" w:themeFillTint="66"/>
            <w:vAlign w:val="center"/>
          </w:tcPr>
          <w:p>
            <w:pPr>
              <w:pStyle w:val="26"/>
              <w:spacing w:before="112"/>
              <w:ind w:left="784"/>
              <w:jc w:val="both"/>
              <w:rPr>
                <w:b/>
                <w:sz w:val="21"/>
                <w:szCs w:val="21"/>
              </w:rPr>
            </w:pPr>
            <w:r>
              <w:rPr>
                <w:b/>
                <w:sz w:val="21"/>
                <w:szCs w:val="21"/>
              </w:rPr>
              <w:t>实训项目</w:t>
            </w:r>
          </w:p>
        </w:tc>
        <w:tc>
          <w:tcPr>
            <w:tcW w:w="3007" w:type="dxa"/>
            <w:shd w:val="clear" w:color="auto" w:fill="B4C6E7" w:themeFill="accent1" w:themeFillTint="66"/>
            <w:vAlign w:val="center"/>
          </w:tcPr>
          <w:p>
            <w:pPr>
              <w:pStyle w:val="26"/>
              <w:spacing w:before="112"/>
              <w:ind w:left="655"/>
              <w:jc w:val="both"/>
              <w:rPr>
                <w:b/>
                <w:sz w:val="21"/>
                <w:szCs w:val="21"/>
              </w:rPr>
            </w:pPr>
            <w:r>
              <w:rPr>
                <w:b/>
                <w:sz w:val="21"/>
                <w:szCs w:val="21"/>
              </w:rPr>
              <w:t>实训资源配置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1" w:hRule="atLeast"/>
          <w:jc w:val="center"/>
        </w:trPr>
        <w:tc>
          <w:tcPr>
            <w:tcW w:w="769" w:type="dxa"/>
            <w:vAlign w:val="center"/>
          </w:tcPr>
          <w:p>
            <w:pPr>
              <w:pStyle w:val="26"/>
              <w:spacing w:before="112"/>
              <w:ind w:left="91" w:right="81"/>
              <w:jc w:val="both"/>
              <w:rPr>
                <w:rFonts w:hint="eastAsia" w:eastAsia="仿宋"/>
                <w:b/>
                <w:sz w:val="21"/>
                <w:szCs w:val="21"/>
                <w:lang w:val="en-US" w:eastAsia="zh-CN"/>
              </w:rPr>
            </w:pPr>
            <w:r>
              <w:rPr>
                <w:rFonts w:hint="eastAsia"/>
                <w:b w:val="0"/>
                <w:bCs/>
                <w:sz w:val="21"/>
                <w:szCs w:val="21"/>
                <w:lang w:val="en-US" w:eastAsia="zh-CN"/>
              </w:rPr>
              <w:t>1</w:t>
            </w:r>
          </w:p>
        </w:tc>
        <w:tc>
          <w:tcPr>
            <w:tcW w:w="2957" w:type="dxa"/>
            <w:vAlign w:val="center"/>
          </w:tcPr>
          <w:p>
            <w:pPr>
              <w:pStyle w:val="26"/>
              <w:spacing w:before="112"/>
              <w:ind w:left="132" w:right="119"/>
              <w:jc w:val="both"/>
              <w:rPr>
                <w:rFonts w:hint="default" w:eastAsia="仿宋"/>
                <w:b/>
                <w:sz w:val="21"/>
                <w:szCs w:val="21"/>
                <w:lang w:val="en-US" w:eastAsia="zh-CN"/>
              </w:rPr>
            </w:pPr>
            <w:r>
              <w:rPr>
                <w:rFonts w:hint="eastAsia"/>
                <w:b w:val="0"/>
                <w:bCs/>
                <w:sz w:val="21"/>
                <w:szCs w:val="21"/>
                <w:lang w:val="en-US" w:eastAsia="zh-CN"/>
              </w:rPr>
              <w:t>商旅智慧旅游实训室</w:t>
            </w:r>
          </w:p>
        </w:tc>
        <w:tc>
          <w:tcPr>
            <w:tcW w:w="2765" w:type="dxa"/>
            <w:vAlign w:val="center"/>
          </w:tcPr>
          <w:p>
            <w:pPr>
              <w:pStyle w:val="26"/>
              <w:numPr>
                <w:ilvl w:val="0"/>
                <w:numId w:val="0"/>
              </w:numPr>
              <w:spacing w:before="112"/>
              <w:jc w:val="both"/>
              <w:rPr>
                <w:rFonts w:hint="eastAsia"/>
                <w:b w:val="0"/>
                <w:bCs/>
                <w:sz w:val="21"/>
                <w:szCs w:val="21"/>
                <w:lang w:val="en-US" w:eastAsia="zh-CN"/>
              </w:rPr>
            </w:pPr>
            <w:r>
              <w:rPr>
                <w:rFonts w:hint="eastAsia"/>
                <w:b w:val="0"/>
                <w:bCs/>
                <w:sz w:val="21"/>
                <w:szCs w:val="21"/>
                <w:lang w:val="en-US" w:eastAsia="zh-CN"/>
              </w:rPr>
              <w:t>1.旅游电子商务</w:t>
            </w:r>
          </w:p>
          <w:p>
            <w:pPr>
              <w:pStyle w:val="26"/>
              <w:numPr>
                <w:ilvl w:val="0"/>
                <w:numId w:val="0"/>
              </w:numPr>
              <w:spacing w:before="112"/>
              <w:jc w:val="both"/>
              <w:rPr>
                <w:rFonts w:hint="eastAsia"/>
                <w:b w:val="0"/>
                <w:bCs/>
                <w:sz w:val="21"/>
                <w:szCs w:val="21"/>
                <w:lang w:val="en-US" w:eastAsia="zh-CN"/>
              </w:rPr>
            </w:pPr>
            <w:r>
              <w:rPr>
                <w:rFonts w:hint="eastAsia"/>
                <w:b w:val="0"/>
                <w:bCs/>
                <w:sz w:val="21"/>
                <w:szCs w:val="21"/>
                <w:lang w:val="en-US" w:eastAsia="zh-CN"/>
              </w:rPr>
              <w:t>2.旅游平台</w:t>
            </w:r>
          </w:p>
          <w:p>
            <w:pPr>
              <w:pStyle w:val="26"/>
              <w:numPr>
                <w:ilvl w:val="0"/>
                <w:numId w:val="0"/>
              </w:numPr>
              <w:spacing w:before="112"/>
              <w:jc w:val="both"/>
              <w:rPr>
                <w:rFonts w:hint="default"/>
                <w:b w:val="0"/>
                <w:bCs/>
                <w:sz w:val="21"/>
                <w:szCs w:val="21"/>
                <w:lang w:val="en-US" w:eastAsia="zh-CN"/>
              </w:rPr>
            </w:pPr>
            <w:r>
              <w:rPr>
                <w:rFonts w:hint="eastAsia"/>
                <w:b w:val="0"/>
                <w:bCs/>
                <w:sz w:val="21"/>
                <w:szCs w:val="21"/>
                <w:lang w:val="en-US" w:eastAsia="zh-CN"/>
              </w:rPr>
              <w:t>3.旅游景区智慧管理</w:t>
            </w:r>
          </w:p>
          <w:p>
            <w:pPr>
              <w:pStyle w:val="26"/>
              <w:numPr>
                <w:ilvl w:val="0"/>
                <w:numId w:val="0"/>
              </w:numPr>
              <w:spacing w:before="112"/>
              <w:jc w:val="both"/>
              <w:rPr>
                <w:rFonts w:hint="eastAsia"/>
                <w:b w:val="0"/>
                <w:bCs/>
                <w:sz w:val="21"/>
                <w:szCs w:val="21"/>
                <w:lang w:val="en-US" w:eastAsia="zh-CN"/>
              </w:rPr>
            </w:pPr>
            <w:r>
              <w:rPr>
                <w:rFonts w:hint="eastAsia"/>
                <w:b w:val="0"/>
                <w:bCs/>
                <w:sz w:val="21"/>
                <w:szCs w:val="21"/>
                <w:lang w:val="en-US" w:eastAsia="zh-CN"/>
              </w:rPr>
              <w:t>4.旅游智慧营销</w:t>
            </w:r>
          </w:p>
          <w:p>
            <w:pPr>
              <w:pStyle w:val="26"/>
              <w:numPr>
                <w:ilvl w:val="0"/>
                <w:numId w:val="0"/>
              </w:numPr>
              <w:spacing w:before="112"/>
              <w:jc w:val="both"/>
              <w:rPr>
                <w:rFonts w:hint="default"/>
                <w:b/>
                <w:sz w:val="21"/>
                <w:szCs w:val="21"/>
                <w:lang w:val="en-US" w:eastAsia="zh-CN"/>
              </w:rPr>
            </w:pPr>
            <w:r>
              <w:rPr>
                <w:rFonts w:hint="eastAsia"/>
                <w:b w:val="0"/>
                <w:bCs/>
                <w:sz w:val="21"/>
                <w:szCs w:val="21"/>
                <w:lang w:val="en-US" w:eastAsia="zh-CN"/>
              </w:rPr>
              <w:t>5.导游讲解</w:t>
            </w:r>
          </w:p>
        </w:tc>
        <w:tc>
          <w:tcPr>
            <w:tcW w:w="3007" w:type="dxa"/>
            <w:vAlign w:val="center"/>
          </w:tcPr>
          <w:p>
            <w:pPr>
              <w:pStyle w:val="26"/>
              <w:spacing w:before="112"/>
              <w:jc w:val="both"/>
              <w:rPr>
                <w:rFonts w:hint="default" w:eastAsia="仿宋"/>
                <w:b/>
                <w:sz w:val="21"/>
                <w:szCs w:val="21"/>
                <w:lang w:val="en-US" w:eastAsia="zh-CN"/>
              </w:rPr>
            </w:pPr>
            <w:r>
              <w:rPr>
                <w:rFonts w:hint="eastAsia"/>
                <w:b w:val="0"/>
                <w:bCs/>
                <w:sz w:val="21"/>
                <w:szCs w:val="21"/>
                <w:lang w:val="en-US" w:eastAsia="zh-CN"/>
              </w:rPr>
              <w:t>配置旅游平台、旅游商品拍摄设施设备、旅游直播设施设备、旅游3D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7" w:hRule="atLeast"/>
          <w:jc w:val="center"/>
        </w:trPr>
        <w:tc>
          <w:tcPr>
            <w:tcW w:w="769" w:type="dxa"/>
            <w:vAlign w:val="center"/>
          </w:tcPr>
          <w:p>
            <w:pPr>
              <w:pStyle w:val="26"/>
              <w:spacing w:before="5"/>
              <w:jc w:val="both"/>
              <w:rPr>
                <w:b/>
                <w:sz w:val="21"/>
                <w:szCs w:val="21"/>
              </w:rPr>
            </w:pPr>
          </w:p>
          <w:p>
            <w:pPr>
              <w:pStyle w:val="26"/>
              <w:ind w:left="10"/>
              <w:jc w:val="both"/>
              <w:rPr>
                <w:rFonts w:hint="eastAsia" w:eastAsia="仿宋"/>
                <w:sz w:val="21"/>
                <w:szCs w:val="21"/>
                <w:lang w:val="en-US" w:eastAsia="zh-CN"/>
              </w:rPr>
            </w:pPr>
            <w:r>
              <w:rPr>
                <w:rFonts w:hint="eastAsia"/>
                <w:sz w:val="21"/>
                <w:szCs w:val="21"/>
                <w:lang w:val="en-US" w:eastAsia="zh-CN"/>
              </w:rPr>
              <w:t>2</w:t>
            </w:r>
          </w:p>
        </w:tc>
        <w:tc>
          <w:tcPr>
            <w:tcW w:w="2957" w:type="dxa"/>
            <w:vAlign w:val="center"/>
          </w:tcPr>
          <w:p>
            <w:pPr>
              <w:pStyle w:val="26"/>
              <w:spacing w:before="5"/>
              <w:jc w:val="both"/>
              <w:rPr>
                <w:b/>
                <w:sz w:val="21"/>
                <w:szCs w:val="21"/>
              </w:rPr>
            </w:pPr>
          </w:p>
          <w:p>
            <w:pPr>
              <w:pStyle w:val="26"/>
              <w:ind w:left="132" w:right="124"/>
              <w:jc w:val="both"/>
              <w:rPr>
                <w:sz w:val="21"/>
                <w:szCs w:val="21"/>
              </w:rPr>
            </w:pPr>
            <w:r>
              <w:rPr>
                <w:rFonts w:hint="eastAsia"/>
                <w:sz w:val="21"/>
                <w:szCs w:val="21"/>
                <w:lang w:val="en-US" w:eastAsia="zh-CN"/>
              </w:rPr>
              <w:t>酒店服务</w:t>
            </w:r>
            <w:r>
              <w:rPr>
                <w:sz w:val="21"/>
                <w:szCs w:val="21"/>
              </w:rPr>
              <w:t>实训室</w:t>
            </w:r>
          </w:p>
        </w:tc>
        <w:tc>
          <w:tcPr>
            <w:tcW w:w="2765" w:type="dxa"/>
            <w:vAlign w:val="center"/>
          </w:tcPr>
          <w:p>
            <w:pPr>
              <w:pStyle w:val="26"/>
              <w:numPr>
                <w:ilvl w:val="0"/>
                <w:numId w:val="0"/>
              </w:numPr>
              <w:tabs>
                <w:tab w:val="left" w:pos="468"/>
              </w:tabs>
              <w:spacing w:before="6" w:line="299" w:lineRule="exact"/>
              <w:ind w:left="106" w:leftChars="0"/>
              <w:jc w:val="both"/>
              <w:rPr>
                <w:sz w:val="21"/>
                <w:szCs w:val="21"/>
              </w:rPr>
            </w:pPr>
            <w:r>
              <w:rPr>
                <w:rFonts w:hint="eastAsia"/>
                <w:sz w:val="21"/>
                <w:szCs w:val="21"/>
                <w:lang w:val="en-US" w:eastAsia="zh-CN"/>
              </w:rPr>
              <w:t>1.</w:t>
            </w:r>
            <w:r>
              <w:rPr>
                <w:sz w:val="21"/>
                <w:szCs w:val="21"/>
              </w:rPr>
              <w:t>中式铺床</w:t>
            </w:r>
          </w:p>
          <w:p>
            <w:pPr>
              <w:pStyle w:val="26"/>
              <w:numPr>
                <w:ilvl w:val="0"/>
                <w:numId w:val="0"/>
              </w:numPr>
              <w:tabs>
                <w:tab w:val="left" w:pos="468"/>
              </w:tabs>
              <w:spacing w:line="289" w:lineRule="exact"/>
              <w:ind w:left="106" w:leftChars="0"/>
              <w:jc w:val="both"/>
              <w:rPr>
                <w:sz w:val="21"/>
                <w:szCs w:val="21"/>
              </w:rPr>
            </w:pPr>
            <w:r>
              <w:rPr>
                <w:rFonts w:hint="eastAsia"/>
                <w:sz w:val="21"/>
                <w:szCs w:val="21"/>
                <w:lang w:val="en-US" w:eastAsia="zh-CN"/>
              </w:rPr>
              <w:t>2.</w:t>
            </w:r>
            <w:r>
              <w:rPr>
                <w:sz w:val="21"/>
                <w:szCs w:val="21"/>
              </w:rPr>
              <w:t>中西餐摆台</w:t>
            </w:r>
          </w:p>
          <w:p>
            <w:pPr>
              <w:pStyle w:val="26"/>
              <w:numPr>
                <w:ilvl w:val="0"/>
                <w:numId w:val="0"/>
              </w:numPr>
              <w:tabs>
                <w:tab w:val="left" w:pos="468"/>
              </w:tabs>
              <w:spacing w:line="289" w:lineRule="exact"/>
              <w:ind w:left="106" w:leftChars="0"/>
              <w:jc w:val="both"/>
              <w:rPr>
                <w:sz w:val="21"/>
                <w:szCs w:val="21"/>
              </w:rPr>
            </w:pPr>
            <w:r>
              <w:rPr>
                <w:rFonts w:hint="eastAsia"/>
                <w:sz w:val="21"/>
                <w:szCs w:val="21"/>
                <w:lang w:val="en-US" w:eastAsia="zh-CN"/>
              </w:rPr>
              <w:t>3.</w:t>
            </w:r>
            <w:r>
              <w:rPr>
                <w:sz w:val="21"/>
                <w:szCs w:val="21"/>
              </w:rPr>
              <w:t>前厅服务与管理</w:t>
            </w:r>
          </w:p>
          <w:p>
            <w:pPr>
              <w:pStyle w:val="26"/>
              <w:numPr>
                <w:ilvl w:val="0"/>
                <w:numId w:val="0"/>
              </w:numPr>
              <w:tabs>
                <w:tab w:val="left" w:pos="468"/>
              </w:tabs>
              <w:spacing w:line="282" w:lineRule="exact"/>
              <w:ind w:left="106" w:leftChars="0"/>
              <w:jc w:val="both"/>
              <w:rPr>
                <w:sz w:val="21"/>
                <w:szCs w:val="21"/>
              </w:rPr>
            </w:pPr>
            <w:r>
              <w:rPr>
                <w:rFonts w:hint="eastAsia"/>
                <w:sz w:val="21"/>
                <w:szCs w:val="21"/>
                <w:lang w:val="en-US" w:eastAsia="zh-CN"/>
              </w:rPr>
              <w:t>4.</w:t>
            </w:r>
            <w:r>
              <w:rPr>
                <w:sz w:val="21"/>
                <w:szCs w:val="21"/>
              </w:rPr>
              <w:t>客房服务与管理</w:t>
            </w:r>
          </w:p>
        </w:tc>
        <w:tc>
          <w:tcPr>
            <w:tcW w:w="3007" w:type="dxa"/>
            <w:vAlign w:val="center"/>
          </w:tcPr>
          <w:p>
            <w:pPr>
              <w:pStyle w:val="26"/>
              <w:spacing w:before="129" w:line="242" w:lineRule="auto"/>
              <w:ind w:left="108" w:right="-29"/>
              <w:jc w:val="both"/>
              <w:rPr>
                <w:sz w:val="21"/>
                <w:szCs w:val="21"/>
              </w:rPr>
            </w:pPr>
            <w:r>
              <w:rPr>
                <w:spacing w:val="12"/>
                <w:sz w:val="21"/>
                <w:szCs w:val="21"/>
              </w:rPr>
              <w:t>标准客房配置、酒店前</w:t>
            </w:r>
            <w:r>
              <w:rPr>
                <w:spacing w:val="-21"/>
                <w:sz w:val="21"/>
                <w:szCs w:val="21"/>
              </w:rPr>
              <w:t>台、餐厅配置、酒吧配置、</w:t>
            </w:r>
            <w:r>
              <w:rPr>
                <w:sz w:val="21"/>
                <w:szCs w:val="21"/>
              </w:rPr>
              <w:t>多媒体讲台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jc w:val="center"/>
        </w:trPr>
        <w:tc>
          <w:tcPr>
            <w:tcW w:w="769" w:type="dxa"/>
            <w:vAlign w:val="center"/>
          </w:tcPr>
          <w:p>
            <w:pPr>
              <w:pStyle w:val="26"/>
              <w:jc w:val="both"/>
              <w:rPr>
                <w:b/>
                <w:sz w:val="21"/>
                <w:szCs w:val="21"/>
              </w:rPr>
            </w:pPr>
          </w:p>
          <w:p>
            <w:pPr>
              <w:pStyle w:val="26"/>
              <w:spacing w:before="6"/>
              <w:jc w:val="both"/>
              <w:rPr>
                <w:b/>
                <w:sz w:val="21"/>
                <w:szCs w:val="21"/>
              </w:rPr>
            </w:pPr>
          </w:p>
          <w:p>
            <w:pPr>
              <w:pStyle w:val="26"/>
              <w:spacing w:before="1"/>
              <w:ind w:left="63"/>
              <w:jc w:val="both"/>
              <w:rPr>
                <w:rFonts w:hint="eastAsia" w:eastAsia="仿宋"/>
                <w:sz w:val="21"/>
                <w:szCs w:val="21"/>
                <w:lang w:val="en-US" w:eastAsia="zh-CN"/>
              </w:rPr>
            </w:pPr>
            <w:r>
              <w:rPr>
                <w:rFonts w:hint="eastAsia"/>
                <w:sz w:val="21"/>
                <w:szCs w:val="21"/>
                <w:lang w:val="en-US" w:eastAsia="zh-CN"/>
              </w:rPr>
              <w:t>3</w:t>
            </w:r>
          </w:p>
        </w:tc>
        <w:tc>
          <w:tcPr>
            <w:tcW w:w="2957" w:type="dxa"/>
            <w:vAlign w:val="center"/>
          </w:tcPr>
          <w:p>
            <w:pPr>
              <w:pStyle w:val="26"/>
              <w:spacing w:before="7"/>
              <w:jc w:val="both"/>
              <w:rPr>
                <w:b/>
                <w:sz w:val="21"/>
                <w:szCs w:val="21"/>
              </w:rPr>
            </w:pPr>
          </w:p>
          <w:p>
            <w:pPr>
              <w:pStyle w:val="26"/>
              <w:ind w:left="44" w:right="124"/>
              <w:jc w:val="both"/>
              <w:rPr>
                <w:sz w:val="21"/>
                <w:szCs w:val="21"/>
              </w:rPr>
            </w:pPr>
            <w:r>
              <w:rPr>
                <w:sz w:val="21"/>
                <w:szCs w:val="21"/>
              </w:rPr>
              <w:t>形体训练实训室</w:t>
            </w:r>
          </w:p>
        </w:tc>
        <w:tc>
          <w:tcPr>
            <w:tcW w:w="2765" w:type="dxa"/>
            <w:vAlign w:val="center"/>
          </w:tcPr>
          <w:p>
            <w:pPr>
              <w:pStyle w:val="26"/>
              <w:spacing w:before="11"/>
              <w:jc w:val="both"/>
              <w:rPr>
                <w:b/>
                <w:sz w:val="21"/>
                <w:szCs w:val="21"/>
              </w:rPr>
            </w:pPr>
          </w:p>
          <w:p>
            <w:pPr>
              <w:pStyle w:val="26"/>
              <w:numPr>
                <w:ilvl w:val="0"/>
                <w:numId w:val="0"/>
              </w:numPr>
              <w:tabs>
                <w:tab w:val="left" w:pos="468"/>
              </w:tabs>
              <w:spacing w:before="1" w:line="304" w:lineRule="exact"/>
              <w:ind w:left="106" w:leftChars="0"/>
              <w:jc w:val="both"/>
              <w:rPr>
                <w:sz w:val="21"/>
                <w:szCs w:val="21"/>
              </w:rPr>
            </w:pPr>
            <w:r>
              <w:rPr>
                <w:rFonts w:hint="eastAsia"/>
                <w:sz w:val="21"/>
                <w:szCs w:val="21"/>
                <w:lang w:val="en-US" w:eastAsia="zh-CN"/>
              </w:rPr>
              <w:t>1.</w:t>
            </w:r>
            <w:r>
              <w:rPr>
                <w:sz w:val="21"/>
                <w:szCs w:val="21"/>
              </w:rPr>
              <w:t>形体训练</w:t>
            </w:r>
          </w:p>
          <w:p>
            <w:pPr>
              <w:pStyle w:val="26"/>
              <w:numPr>
                <w:ilvl w:val="0"/>
                <w:numId w:val="0"/>
              </w:numPr>
              <w:tabs>
                <w:tab w:val="left" w:pos="468"/>
              </w:tabs>
              <w:spacing w:line="304" w:lineRule="exact"/>
              <w:ind w:left="106" w:leftChars="0"/>
              <w:jc w:val="both"/>
              <w:rPr>
                <w:sz w:val="21"/>
                <w:szCs w:val="21"/>
              </w:rPr>
            </w:pPr>
            <w:r>
              <w:rPr>
                <w:rFonts w:hint="eastAsia"/>
                <w:sz w:val="21"/>
                <w:szCs w:val="21"/>
                <w:lang w:val="en-US" w:eastAsia="zh-CN"/>
              </w:rPr>
              <w:t>2.</w:t>
            </w:r>
            <w:r>
              <w:rPr>
                <w:sz w:val="21"/>
                <w:szCs w:val="21"/>
              </w:rPr>
              <w:t>服务礼仪</w:t>
            </w:r>
          </w:p>
        </w:tc>
        <w:tc>
          <w:tcPr>
            <w:tcW w:w="3007" w:type="dxa"/>
            <w:vAlign w:val="center"/>
          </w:tcPr>
          <w:p>
            <w:pPr>
              <w:pStyle w:val="26"/>
              <w:spacing w:before="4"/>
              <w:jc w:val="both"/>
              <w:rPr>
                <w:b/>
                <w:sz w:val="21"/>
                <w:szCs w:val="21"/>
              </w:rPr>
            </w:pPr>
          </w:p>
          <w:p>
            <w:pPr>
              <w:pStyle w:val="26"/>
              <w:ind w:left="108"/>
              <w:jc w:val="both"/>
              <w:rPr>
                <w:sz w:val="21"/>
                <w:szCs w:val="21"/>
              </w:rPr>
            </w:pPr>
            <w:r>
              <w:rPr>
                <w:sz w:val="21"/>
                <w:szCs w:val="21"/>
              </w:rPr>
              <w:t>落地镜、功放、把杆</w:t>
            </w:r>
          </w:p>
        </w:tc>
      </w:tr>
    </w:tbl>
    <w:p>
      <w:pPr>
        <w:spacing w:line="360" w:lineRule="auto"/>
        <w:ind w:firstLine="2650" w:firstLineChars="1100"/>
        <w:rPr>
          <w:rFonts w:hint="eastAsia" w:ascii="宋体" w:hAnsi="宋体" w:eastAsia="宋体" w:cs="宋体"/>
          <w:b/>
          <w:kern w:val="0"/>
          <w:sz w:val="24"/>
        </w:rPr>
      </w:pPr>
    </w:p>
    <w:p>
      <w:pPr>
        <w:pStyle w:val="33"/>
        <w:spacing w:line="360" w:lineRule="auto"/>
        <w:ind w:firstLine="240" w:firstLineChars="100"/>
        <w:rPr>
          <w:rFonts w:ascii="宋体" w:hAnsi="宋体" w:eastAsia="宋体" w:cs="宋体"/>
          <w:bCs/>
          <w:sz w:val="24"/>
          <w:szCs w:val="24"/>
        </w:rPr>
      </w:pPr>
      <w:bookmarkStart w:id="79" w:name="_Toc29935075"/>
      <w:r>
        <w:rPr>
          <w:rFonts w:hint="eastAsia" w:ascii="宋体" w:hAnsi="宋体" w:eastAsia="宋体" w:cs="宋体"/>
          <w:bCs/>
          <w:sz w:val="24"/>
          <w:szCs w:val="24"/>
        </w:rPr>
        <w:t>（3）校外实践教学条件</w:t>
      </w:r>
      <w:bookmarkEnd w:id="79"/>
    </w:p>
    <w:p>
      <w:pPr>
        <w:spacing w:line="360" w:lineRule="auto"/>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具有稳定的校外实习基地。能够提供旅行社经营管理、导游讲解、旅游营销、景区服务与管理等相关实习岗位，能涵盖当前旅游管理专业发展的主流业务，可接纳一定规模的学生实习，能够配备相应数量指导教师对学生实习进行指导和管理，有保证实习生日常工作、学习、生活的规章制度，有安全、保险保障。</w:t>
      </w:r>
    </w:p>
    <w:p>
      <w:pPr>
        <w:spacing w:line="360" w:lineRule="auto"/>
        <w:ind w:firstLine="2650" w:firstLineChars="1100"/>
        <w:rPr>
          <w:rFonts w:ascii="宋体" w:hAnsi="宋体" w:eastAsia="宋体" w:cs="宋体"/>
          <w:b/>
          <w:kern w:val="0"/>
          <w:sz w:val="24"/>
        </w:rPr>
      </w:pPr>
      <w:r>
        <w:rPr>
          <w:rFonts w:hint="eastAsia" w:ascii="宋体" w:hAnsi="宋体" w:eastAsia="宋体" w:cs="宋体"/>
          <w:b/>
          <w:kern w:val="0"/>
          <w:sz w:val="24"/>
        </w:rPr>
        <w:t>校外实践教学条件一览表</w:t>
      </w:r>
    </w:p>
    <w:tbl>
      <w:tblPr>
        <w:tblStyle w:val="15"/>
        <w:tblW w:w="97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7"/>
        <w:gridCol w:w="5059"/>
        <w:gridCol w:w="3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107" w:type="dxa"/>
            <w:shd w:val="clear" w:color="auto" w:fill="B4C6E7" w:themeFill="accent1" w:themeFillTint="66"/>
            <w:vAlign w:val="top"/>
          </w:tcPr>
          <w:p>
            <w:pPr>
              <w:pStyle w:val="26"/>
              <w:spacing w:before="180"/>
              <w:ind w:left="212" w:right="206"/>
              <w:jc w:val="center"/>
              <w:rPr>
                <w:b/>
                <w:sz w:val="21"/>
                <w:szCs w:val="21"/>
              </w:rPr>
            </w:pPr>
            <w:r>
              <w:rPr>
                <w:b/>
                <w:sz w:val="21"/>
                <w:szCs w:val="21"/>
              </w:rPr>
              <w:t>序号</w:t>
            </w:r>
          </w:p>
        </w:tc>
        <w:tc>
          <w:tcPr>
            <w:tcW w:w="5059" w:type="dxa"/>
            <w:shd w:val="clear" w:color="auto" w:fill="B4C6E7" w:themeFill="accent1" w:themeFillTint="66"/>
            <w:vAlign w:val="top"/>
          </w:tcPr>
          <w:p>
            <w:pPr>
              <w:pStyle w:val="26"/>
              <w:spacing w:before="180"/>
              <w:ind w:left="1671" w:right="1659"/>
              <w:jc w:val="center"/>
              <w:rPr>
                <w:b/>
                <w:sz w:val="21"/>
                <w:szCs w:val="21"/>
              </w:rPr>
            </w:pPr>
            <w:r>
              <w:rPr>
                <w:b/>
                <w:sz w:val="21"/>
                <w:szCs w:val="21"/>
              </w:rPr>
              <w:t>单位名称</w:t>
            </w:r>
          </w:p>
        </w:tc>
        <w:tc>
          <w:tcPr>
            <w:tcW w:w="3613" w:type="dxa"/>
            <w:shd w:val="clear" w:color="auto" w:fill="B4C6E7" w:themeFill="accent1" w:themeFillTint="66"/>
            <w:vAlign w:val="top"/>
          </w:tcPr>
          <w:p>
            <w:pPr>
              <w:pStyle w:val="26"/>
              <w:spacing w:before="180"/>
              <w:ind w:left="1049" w:right="1040"/>
              <w:jc w:val="center"/>
              <w:rPr>
                <w:b/>
                <w:sz w:val="21"/>
                <w:szCs w:val="21"/>
              </w:rPr>
            </w:pPr>
            <w:r>
              <w:rPr>
                <w:b/>
                <w:sz w:val="21"/>
                <w:szCs w:val="21"/>
              </w:rPr>
              <w:t>提供岗位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jc w:val="center"/>
        </w:trPr>
        <w:tc>
          <w:tcPr>
            <w:tcW w:w="1107" w:type="dxa"/>
            <w:vAlign w:val="top"/>
          </w:tcPr>
          <w:p>
            <w:pPr>
              <w:pStyle w:val="26"/>
              <w:spacing w:before="80"/>
              <w:ind w:left="6"/>
              <w:jc w:val="center"/>
              <w:rPr>
                <w:sz w:val="21"/>
                <w:szCs w:val="21"/>
              </w:rPr>
            </w:pPr>
            <w:r>
              <w:rPr>
                <w:sz w:val="21"/>
                <w:szCs w:val="21"/>
              </w:rPr>
              <w:t>1</w:t>
            </w:r>
          </w:p>
        </w:tc>
        <w:tc>
          <w:tcPr>
            <w:tcW w:w="5059" w:type="dxa"/>
            <w:vAlign w:val="top"/>
          </w:tcPr>
          <w:p>
            <w:pPr>
              <w:pStyle w:val="26"/>
              <w:spacing w:before="80"/>
              <w:ind w:left="108"/>
              <w:rPr>
                <w:rFonts w:hint="default" w:eastAsia="仿宋"/>
                <w:sz w:val="21"/>
                <w:szCs w:val="21"/>
                <w:lang w:val="en-US" w:eastAsia="zh-CN"/>
              </w:rPr>
            </w:pPr>
            <w:r>
              <w:rPr>
                <w:rFonts w:hint="eastAsia"/>
                <w:sz w:val="21"/>
                <w:szCs w:val="21"/>
                <w:lang w:val="en-US" w:eastAsia="zh-CN"/>
              </w:rPr>
              <w:t>携程旅游网</w:t>
            </w:r>
          </w:p>
        </w:tc>
        <w:tc>
          <w:tcPr>
            <w:tcW w:w="3613" w:type="dxa"/>
            <w:vAlign w:val="top"/>
          </w:tcPr>
          <w:p>
            <w:pPr>
              <w:pStyle w:val="26"/>
              <w:spacing w:before="181"/>
              <w:ind w:left="107"/>
              <w:rPr>
                <w:rFonts w:hint="default" w:eastAsia="仿宋"/>
                <w:sz w:val="21"/>
                <w:szCs w:val="21"/>
                <w:lang w:val="en-US" w:eastAsia="zh-CN"/>
              </w:rPr>
            </w:pPr>
            <w:r>
              <w:rPr>
                <w:rFonts w:hint="eastAsia"/>
                <w:sz w:val="21"/>
                <w:szCs w:val="21"/>
                <w:lang w:val="en-US" w:eastAsia="zh-CN"/>
              </w:rPr>
              <w:t>智慧平台建设、智慧管理、智慧营销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1107" w:type="dxa"/>
            <w:vAlign w:val="top"/>
          </w:tcPr>
          <w:p>
            <w:pPr>
              <w:pStyle w:val="26"/>
              <w:spacing w:before="80"/>
              <w:ind w:left="6"/>
              <w:jc w:val="center"/>
              <w:rPr>
                <w:sz w:val="21"/>
                <w:szCs w:val="21"/>
              </w:rPr>
            </w:pPr>
            <w:r>
              <w:rPr>
                <w:sz w:val="21"/>
                <w:szCs w:val="21"/>
              </w:rPr>
              <w:t>2</w:t>
            </w:r>
          </w:p>
        </w:tc>
        <w:tc>
          <w:tcPr>
            <w:tcW w:w="5059" w:type="dxa"/>
            <w:vAlign w:val="top"/>
          </w:tcPr>
          <w:p>
            <w:pPr>
              <w:pStyle w:val="26"/>
              <w:spacing w:before="80"/>
              <w:ind w:left="108"/>
              <w:rPr>
                <w:rFonts w:hint="default" w:eastAsia="仿宋"/>
                <w:sz w:val="21"/>
                <w:szCs w:val="21"/>
                <w:lang w:val="en-US" w:eastAsia="zh-CN"/>
              </w:rPr>
            </w:pPr>
            <w:r>
              <w:rPr>
                <w:rFonts w:hint="eastAsia"/>
                <w:sz w:val="21"/>
                <w:szCs w:val="21"/>
                <w:lang w:val="en-US" w:eastAsia="zh-CN"/>
              </w:rPr>
              <w:t>湖南华强文化科技有限公司</w:t>
            </w:r>
          </w:p>
        </w:tc>
        <w:tc>
          <w:tcPr>
            <w:tcW w:w="3613" w:type="dxa"/>
            <w:vAlign w:val="top"/>
          </w:tcPr>
          <w:p>
            <w:pPr>
              <w:pStyle w:val="26"/>
              <w:spacing w:before="179"/>
              <w:ind w:left="107"/>
              <w:rPr>
                <w:rFonts w:hint="default" w:eastAsia="仿宋"/>
                <w:sz w:val="21"/>
                <w:szCs w:val="21"/>
                <w:lang w:val="en-US" w:eastAsia="zh-CN"/>
              </w:rPr>
            </w:pPr>
            <w:r>
              <w:rPr>
                <w:rFonts w:hint="eastAsia"/>
                <w:sz w:val="21"/>
                <w:szCs w:val="21"/>
                <w:lang w:val="en-US" w:eastAsia="zh-CN"/>
              </w:rPr>
              <w:t>智慧旅游、主题旅游、导游讲解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1107" w:type="dxa"/>
            <w:vAlign w:val="top"/>
          </w:tcPr>
          <w:p>
            <w:pPr>
              <w:pStyle w:val="26"/>
              <w:spacing w:before="81"/>
              <w:ind w:left="6"/>
              <w:jc w:val="center"/>
              <w:rPr>
                <w:sz w:val="21"/>
                <w:szCs w:val="21"/>
              </w:rPr>
            </w:pPr>
            <w:r>
              <w:rPr>
                <w:sz w:val="21"/>
                <w:szCs w:val="21"/>
              </w:rPr>
              <w:t>3</w:t>
            </w:r>
          </w:p>
        </w:tc>
        <w:tc>
          <w:tcPr>
            <w:tcW w:w="5059" w:type="dxa"/>
            <w:vAlign w:val="top"/>
          </w:tcPr>
          <w:p>
            <w:pPr>
              <w:pStyle w:val="26"/>
              <w:spacing w:before="81"/>
              <w:ind w:left="108"/>
              <w:rPr>
                <w:rFonts w:hint="default" w:eastAsia="仿宋"/>
                <w:sz w:val="21"/>
                <w:szCs w:val="21"/>
                <w:lang w:val="en-US" w:eastAsia="zh-CN"/>
              </w:rPr>
            </w:pPr>
            <w:r>
              <w:rPr>
                <w:sz w:val="21"/>
                <w:szCs w:val="21"/>
              </w:rPr>
              <w:t>长沙市</w:t>
            </w:r>
            <w:r>
              <w:rPr>
                <w:rFonts w:hint="eastAsia"/>
                <w:sz w:val="21"/>
                <w:szCs w:val="21"/>
                <w:lang w:val="en-US" w:eastAsia="zh-CN"/>
              </w:rPr>
              <w:t>导游协会</w:t>
            </w:r>
          </w:p>
        </w:tc>
        <w:tc>
          <w:tcPr>
            <w:tcW w:w="3613" w:type="dxa"/>
            <w:vAlign w:val="top"/>
          </w:tcPr>
          <w:p>
            <w:pPr>
              <w:pStyle w:val="26"/>
              <w:spacing w:before="168"/>
              <w:ind w:left="107"/>
              <w:rPr>
                <w:rFonts w:hint="default" w:eastAsia="仿宋"/>
                <w:sz w:val="21"/>
                <w:szCs w:val="21"/>
                <w:lang w:val="en-US" w:eastAsia="zh-CN"/>
              </w:rPr>
            </w:pPr>
            <w:r>
              <w:rPr>
                <w:rFonts w:hint="eastAsia"/>
                <w:sz w:val="21"/>
                <w:szCs w:val="21"/>
                <w:lang w:val="en-US" w:eastAsia="zh-CN"/>
              </w:rPr>
              <w:t>导游服务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jc w:val="center"/>
        </w:trPr>
        <w:tc>
          <w:tcPr>
            <w:tcW w:w="1107" w:type="dxa"/>
            <w:vAlign w:val="top"/>
          </w:tcPr>
          <w:p>
            <w:pPr>
              <w:pStyle w:val="26"/>
              <w:spacing w:before="81"/>
              <w:ind w:left="6"/>
              <w:jc w:val="center"/>
              <w:rPr>
                <w:rFonts w:hint="eastAsia" w:eastAsia="仿宋"/>
                <w:sz w:val="21"/>
                <w:szCs w:val="21"/>
                <w:lang w:val="en-US" w:eastAsia="zh-CN"/>
              </w:rPr>
            </w:pPr>
            <w:r>
              <w:rPr>
                <w:rFonts w:hint="eastAsia"/>
                <w:sz w:val="21"/>
                <w:szCs w:val="21"/>
                <w:lang w:val="en-US" w:eastAsia="zh-CN"/>
              </w:rPr>
              <w:t>4</w:t>
            </w:r>
          </w:p>
        </w:tc>
        <w:tc>
          <w:tcPr>
            <w:tcW w:w="5059" w:type="dxa"/>
            <w:vAlign w:val="top"/>
          </w:tcPr>
          <w:p>
            <w:pPr>
              <w:pStyle w:val="26"/>
              <w:spacing w:before="81"/>
              <w:ind w:left="108"/>
              <w:rPr>
                <w:rFonts w:hint="default" w:eastAsia="仿宋"/>
                <w:sz w:val="21"/>
                <w:szCs w:val="21"/>
                <w:lang w:val="en-US" w:eastAsia="zh-CN"/>
              </w:rPr>
            </w:pPr>
            <w:r>
              <w:rPr>
                <w:rFonts w:hint="eastAsia"/>
                <w:sz w:val="21"/>
                <w:szCs w:val="21"/>
                <w:lang w:val="en-US" w:eastAsia="zh-CN"/>
              </w:rPr>
              <w:t>刘少奇故居</w:t>
            </w:r>
          </w:p>
        </w:tc>
        <w:tc>
          <w:tcPr>
            <w:tcW w:w="3613" w:type="dxa"/>
            <w:vAlign w:val="top"/>
          </w:tcPr>
          <w:p>
            <w:pPr>
              <w:pStyle w:val="26"/>
              <w:spacing w:before="168"/>
              <w:ind w:left="107"/>
              <w:rPr>
                <w:rFonts w:hint="default"/>
                <w:sz w:val="21"/>
                <w:szCs w:val="21"/>
                <w:lang w:val="en-US" w:eastAsia="zh-CN"/>
              </w:rPr>
            </w:pPr>
            <w:r>
              <w:rPr>
                <w:rFonts w:hint="eastAsia"/>
                <w:sz w:val="21"/>
                <w:szCs w:val="21"/>
                <w:lang w:val="en-US" w:eastAsia="zh-CN"/>
              </w:rPr>
              <w:t>导游讲解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1107" w:type="dxa"/>
            <w:vAlign w:val="top"/>
          </w:tcPr>
          <w:p>
            <w:pPr>
              <w:pStyle w:val="26"/>
              <w:spacing w:before="81"/>
              <w:ind w:left="6"/>
              <w:jc w:val="center"/>
              <w:rPr>
                <w:rFonts w:hint="default" w:eastAsia="仿宋"/>
                <w:sz w:val="21"/>
                <w:szCs w:val="21"/>
                <w:lang w:val="en-US" w:eastAsia="zh-CN"/>
              </w:rPr>
            </w:pPr>
            <w:r>
              <w:rPr>
                <w:rFonts w:hint="eastAsia"/>
                <w:sz w:val="21"/>
                <w:szCs w:val="21"/>
                <w:lang w:val="en-US" w:eastAsia="zh-CN"/>
              </w:rPr>
              <w:t>5</w:t>
            </w:r>
          </w:p>
        </w:tc>
        <w:tc>
          <w:tcPr>
            <w:tcW w:w="5059" w:type="dxa"/>
            <w:vAlign w:val="top"/>
          </w:tcPr>
          <w:p>
            <w:pPr>
              <w:pStyle w:val="26"/>
              <w:spacing w:before="80"/>
              <w:ind w:left="108" w:leftChars="0"/>
              <w:rPr>
                <w:sz w:val="21"/>
                <w:szCs w:val="21"/>
              </w:rPr>
            </w:pPr>
            <w:r>
              <w:rPr>
                <w:sz w:val="21"/>
                <w:szCs w:val="21"/>
              </w:rPr>
              <w:t>湖南省宁乡通程大酒店</w:t>
            </w:r>
          </w:p>
        </w:tc>
        <w:tc>
          <w:tcPr>
            <w:tcW w:w="3613" w:type="dxa"/>
            <w:vAlign w:val="top"/>
          </w:tcPr>
          <w:p>
            <w:pPr>
              <w:pStyle w:val="26"/>
              <w:spacing w:before="179"/>
              <w:ind w:left="107" w:leftChars="0"/>
              <w:rPr>
                <w:sz w:val="21"/>
                <w:szCs w:val="21"/>
              </w:rPr>
            </w:pPr>
            <w:r>
              <w:rPr>
                <w:sz w:val="21"/>
                <w:szCs w:val="21"/>
              </w:rPr>
              <w:t>前台、餐厅、客房服务员</w:t>
            </w:r>
          </w:p>
        </w:tc>
      </w:tr>
    </w:tbl>
    <w:p>
      <w:pPr>
        <w:pStyle w:val="33"/>
        <w:spacing w:line="360" w:lineRule="auto"/>
        <w:ind w:left="420" w:firstLine="0" w:firstLineChars="0"/>
        <w:rPr>
          <w:rFonts w:ascii="宋体" w:hAnsi="宋体" w:eastAsia="宋体" w:cs="宋体"/>
          <w:b/>
          <w:sz w:val="24"/>
          <w:szCs w:val="24"/>
        </w:rPr>
      </w:pPr>
    </w:p>
    <w:p>
      <w:pPr>
        <w:overflowPunct w:val="0"/>
        <w:adjustRightInd w:val="0"/>
        <w:spacing w:line="360" w:lineRule="auto"/>
        <w:ind w:firstLine="422" w:firstLineChars="150"/>
        <w:outlineLvl w:val="1"/>
        <w:rPr>
          <w:rFonts w:ascii="宋体" w:hAnsi="宋体" w:eastAsia="宋体" w:cs="宋体"/>
          <w:b/>
          <w:color w:val="000000" w:themeColor="text1"/>
          <w:sz w:val="28"/>
          <w:szCs w:val="28"/>
          <w14:textFill>
            <w14:solidFill>
              <w14:schemeClr w14:val="tx1"/>
            </w14:solidFill>
          </w14:textFill>
        </w:rPr>
      </w:pPr>
      <w:bookmarkStart w:id="80" w:name="_Toc32060"/>
      <w:bookmarkStart w:id="81" w:name="_Toc28994"/>
      <w:bookmarkStart w:id="82" w:name="_Toc7676"/>
      <w:bookmarkStart w:id="83" w:name="_Toc2600"/>
      <w:r>
        <w:rPr>
          <w:rFonts w:hint="eastAsia" w:ascii="宋体" w:hAnsi="宋体" w:eastAsia="宋体" w:cs="宋体"/>
          <w:b/>
          <w:color w:val="000000" w:themeColor="text1"/>
          <w:sz w:val="28"/>
          <w:szCs w:val="28"/>
          <w14:textFill>
            <w14:solidFill>
              <w14:schemeClr w14:val="tx1"/>
            </w14:solidFill>
          </w14:textFill>
        </w:rPr>
        <w:t>（三）教学资源</w:t>
      </w:r>
      <w:bookmarkEnd w:id="80"/>
      <w:bookmarkEnd w:id="81"/>
      <w:bookmarkEnd w:id="82"/>
      <w:bookmarkEnd w:id="83"/>
    </w:p>
    <w:p>
      <w:pPr>
        <w:overflowPunct w:val="0"/>
        <w:adjustRightInd w:val="0"/>
        <w:spacing w:line="360" w:lineRule="auto"/>
        <w:ind w:firstLine="480" w:firstLineChars="200"/>
        <w:rPr>
          <w:rFonts w:ascii="宋体" w:hAnsi="宋体" w:eastAsia="宋体" w:cs="宋体"/>
          <w:sz w:val="24"/>
        </w:rPr>
      </w:pPr>
      <w:r>
        <w:rPr>
          <w:rFonts w:hint="eastAsia" w:ascii="宋体" w:hAnsi="宋体" w:eastAsia="宋体" w:cs="宋体"/>
          <w:sz w:val="24"/>
        </w:rPr>
        <w:t>教学资源主要包括能够满足学生专业学习、教师专业教学研究和教学实施所需的教材、 图书文献及数字教学资源等。</w:t>
      </w:r>
    </w:p>
    <w:p>
      <w:pPr>
        <w:overflowPunct w:val="0"/>
        <w:adjustRightInd w:val="0"/>
        <w:spacing w:line="360" w:lineRule="auto"/>
        <w:ind w:firstLine="480" w:firstLineChars="200"/>
        <w:outlineLvl w:val="2"/>
        <w:rPr>
          <w:rFonts w:ascii="宋体" w:hAnsi="宋体" w:eastAsia="宋体" w:cs="宋体"/>
          <w:sz w:val="24"/>
        </w:rPr>
      </w:pPr>
      <w:bookmarkStart w:id="84" w:name="_Toc31271"/>
      <w:bookmarkStart w:id="85" w:name="_Toc31769"/>
      <w:bookmarkStart w:id="86" w:name="_Toc26424"/>
      <w:bookmarkStart w:id="87" w:name="_Toc31890"/>
      <w:r>
        <w:rPr>
          <w:rFonts w:hint="eastAsia" w:ascii="宋体" w:hAnsi="宋体" w:eastAsia="宋体" w:cs="宋体"/>
          <w:sz w:val="24"/>
        </w:rPr>
        <w:t>1.教材选用基本要求</w:t>
      </w:r>
      <w:bookmarkEnd w:id="84"/>
      <w:bookmarkEnd w:id="85"/>
      <w:bookmarkEnd w:id="86"/>
      <w:bookmarkEnd w:id="87"/>
    </w:p>
    <w:p>
      <w:pPr>
        <w:overflowPunct w:val="0"/>
        <w:adjustRightInd w:val="0"/>
        <w:spacing w:line="360" w:lineRule="auto"/>
        <w:ind w:firstLine="480" w:firstLineChars="200"/>
        <w:rPr>
          <w:rFonts w:ascii="宋体" w:hAnsi="宋体" w:eastAsia="宋体" w:cs="宋体"/>
          <w:sz w:val="24"/>
        </w:rPr>
      </w:pPr>
      <w:r>
        <w:rPr>
          <w:rFonts w:hint="eastAsia" w:ascii="宋体" w:hAnsi="宋体" w:eastAsia="宋体" w:cs="宋体"/>
          <w:sz w:val="24"/>
        </w:rPr>
        <w:t>按照国家规定选用优质教材，禁止不合格的教材进人课堂。学校应建立专业教师、行业 专家和教研人员等参与的教材选用机构，完善教材选用制度，经过规范程序择优选用教材。</w:t>
      </w:r>
    </w:p>
    <w:p>
      <w:pPr>
        <w:overflowPunct w:val="0"/>
        <w:adjustRightInd w:val="0"/>
        <w:spacing w:line="360" w:lineRule="auto"/>
        <w:ind w:firstLine="480" w:firstLineChars="200"/>
        <w:outlineLvl w:val="2"/>
        <w:rPr>
          <w:rFonts w:ascii="宋体" w:hAnsi="宋体" w:eastAsia="宋体" w:cs="宋体"/>
          <w:sz w:val="24"/>
        </w:rPr>
      </w:pPr>
      <w:bookmarkStart w:id="88" w:name="_Toc25696"/>
      <w:bookmarkStart w:id="89" w:name="_Toc11946"/>
      <w:bookmarkStart w:id="90" w:name="_Toc2674"/>
      <w:bookmarkStart w:id="91" w:name="_Toc1662"/>
      <w:r>
        <w:rPr>
          <w:rFonts w:hint="eastAsia" w:ascii="宋体" w:hAnsi="宋体" w:eastAsia="宋体" w:cs="宋体"/>
          <w:sz w:val="24"/>
        </w:rPr>
        <w:t>2.图书文献配备基本要求</w:t>
      </w:r>
      <w:bookmarkEnd w:id="88"/>
      <w:bookmarkEnd w:id="89"/>
      <w:bookmarkEnd w:id="90"/>
      <w:bookmarkEnd w:id="91"/>
    </w:p>
    <w:p>
      <w:pPr>
        <w:overflowPunct w:val="0"/>
        <w:adjustRightInd w:val="0"/>
        <w:spacing w:line="360" w:lineRule="auto"/>
        <w:ind w:firstLine="480" w:firstLineChars="200"/>
        <w:rPr>
          <w:rFonts w:hint="default" w:ascii="宋体" w:hAnsi="宋体" w:eastAsia="宋体" w:cs="宋体"/>
          <w:sz w:val="24"/>
          <w:lang w:val="en-US"/>
        </w:rPr>
      </w:pPr>
      <w:r>
        <w:rPr>
          <w:rFonts w:hint="eastAsia" w:ascii="宋体" w:hAnsi="宋体" w:eastAsia="宋体" w:cs="宋体"/>
          <w:sz w:val="24"/>
        </w:rPr>
        <w:t>图书文献配备能满足人才培养、专业建设、教科研工作等方面的需要，方便师生查询、 借阅。有关旅游管理专业理论、技术、方法、思维以及实务操作类图书和文献</w:t>
      </w:r>
      <w:r>
        <w:rPr>
          <w:rFonts w:hint="eastAsia" w:ascii="宋体" w:hAnsi="宋体" w:eastAsia="宋体" w:cs="宋体"/>
          <w:sz w:val="24"/>
          <w:lang w:eastAsia="zh-CN"/>
        </w:rPr>
        <w:t>，图书数量</w:t>
      </w:r>
      <w:r>
        <w:rPr>
          <w:rFonts w:hint="eastAsia" w:ascii="宋体" w:hAnsi="宋体" w:eastAsia="宋体" w:cs="宋体"/>
          <w:sz w:val="24"/>
          <w:lang w:val="en-US" w:eastAsia="zh-CN"/>
        </w:rPr>
        <w:t>不低于1500册。</w:t>
      </w:r>
    </w:p>
    <w:p>
      <w:pPr>
        <w:overflowPunct w:val="0"/>
        <w:adjustRightInd w:val="0"/>
        <w:spacing w:line="360" w:lineRule="auto"/>
        <w:ind w:firstLine="480" w:firstLineChars="200"/>
        <w:rPr>
          <w:rFonts w:hint="eastAsia" w:ascii="宋体" w:hAnsi="宋体" w:eastAsia="宋体" w:cs="宋体"/>
          <w:sz w:val="24"/>
        </w:rPr>
      </w:pPr>
      <w:bookmarkStart w:id="92" w:name="_Toc24282"/>
      <w:bookmarkStart w:id="93" w:name="_Toc2558"/>
      <w:bookmarkStart w:id="94" w:name="_Toc4732"/>
      <w:bookmarkStart w:id="95" w:name="_Toc1104"/>
      <w:r>
        <w:rPr>
          <w:rFonts w:hint="eastAsia" w:ascii="宋体" w:hAnsi="宋体" w:eastAsia="宋体" w:cs="宋体"/>
          <w:sz w:val="24"/>
        </w:rPr>
        <w:t>3.数字教学资源配置基本要求</w:t>
      </w:r>
      <w:bookmarkEnd w:id="92"/>
      <w:bookmarkEnd w:id="93"/>
      <w:bookmarkEnd w:id="94"/>
      <w:bookmarkEnd w:id="95"/>
    </w:p>
    <w:p>
      <w:pPr>
        <w:overflowPunct w:val="0"/>
        <w:adjustRightInd w:val="0"/>
        <w:spacing w:line="360" w:lineRule="auto"/>
        <w:ind w:firstLine="480" w:firstLineChars="200"/>
        <w:rPr>
          <w:rFonts w:hint="eastAsia" w:ascii="宋体" w:hAnsi="宋体" w:eastAsia="宋体" w:cs="宋体"/>
          <w:sz w:val="24"/>
        </w:rPr>
      </w:pPr>
      <w:r>
        <w:rPr>
          <w:rFonts w:hint="eastAsia" w:ascii="宋体" w:hAnsi="宋体" w:eastAsia="宋体" w:cs="宋体"/>
          <w:sz w:val="24"/>
        </w:rPr>
        <w:t>建设、配备与本专业有关的音视频素材、教学课件、数字化教学案例库、虚拟仿真软 件、数字教材等专业教学资源库，应种类丰富、形式多样、使用便捷、动态更新，能满足教学要求。</w:t>
      </w:r>
    </w:p>
    <w:p>
      <w:pPr>
        <w:overflowPunct w:val="0"/>
        <w:adjustRightInd w:val="0"/>
        <w:spacing w:line="360" w:lineRule="auto"/>
        <w:ind w:firstLine="562" w:firstLineChars="200"/>
        <w:outlineLvl w:val="1"/>
        <w:rPr>
          <w:rFonts w:ascii="宋体" w:hAnsi="宋体" w:eastAsia="宋体" w:cs="宋体"/>
          <w:b/>
          <w:sz w:val="28"/>
          <w:szCs w:val="28"/>
        </w:rPr>
      </w:pPr>
      <w:bookmarkStart w:id="96" w:name="_Toc6294"/>
      <w:bookmarkStart w:id="97" w:name="_Toc21330"/>
      <w:bookmarkStart w:id="98" w:name="_Toc4121"/>
      <w:bookmarkStart w:id="99" w:name="_Toc32215"/>
      <w:r>
        <w:rPr>
          <w:rFonts w:hint="eastAsia" w:ascii="宋体" w:hAnsi="宋体" w:eastAsia="宋体" w:cs="宋体"/>
          <w:b/>
          <w:sz w:val="28"/>
          <w:szCs w:val="28"/>
        </w:rPr>
        <w:t>（四）教学方法</w:t>
      </w:r>
      <w:bookmarkEnd w:id="96"/>
      <w:bookmarkEnd w:id="97"/>
      <w:bookmarkEnd w:id="98"/>
      <w:bookmarkEnd w:id="99"/>
    </w:p>
    <w:p>
      <w:pPr>
        <w:overflowPunct w:val="0"/>
        <w:adjustRightInd w:val="0"/>
        <w:spacing w:line="360" w:lineRule="auto"/>
        <w:ind w:firstLine="480" w:firstLineChars="200"/>
        <w:rPr>
          <w:rFonts w:hint="eastAsia" w:ascii="宋体" w:hAnsi="宋体" w:eastAsia="宋体" w:cs="宋体"/>
          <w:sz w:val="24"/>
        </w:rPr>
      </w:pPr>
      <w:bookmarkStart w:id="100" w:name="_Toc18785"/>
      <w:bookmarkStart w:id="101" w:name="_Toc3820"/>
      <w:bookmarkStart w:id="102" w:name="_Toc21626"/>
      <w:bookmarkStart w:id="103" w:name="_Toc30524"/>
      <w:r>
        <w:rPr>
          <w:rFonts w:hint="eastAsia" w:ascii="宋体" w:hAnsi="宋体" w:eastAsia="宋体" w:cs="宋体"/>
          <w:sz w:val="24"/>
        </w:rPr>
        <w:t>提出实施教学应该采取的方法指导建议，指导教师依据专业培养目标、课程教学要求、学生能力与教学资源，采用讲授法、案例教学法、任务驱动教学法、引导文教学法、角色扮演法、头脑风暴法、思维导图法等教学方法，以达成知识、技能、素质等三维教学目标。倡导因材施教、因需施教，鼓励创新教学组织形式、教学手段、教学方法和策略，采用线上线下、课内课外、虚实结合</w:t>
      </w:r>
      <w:r>
        <w:rPr>
          <w:rFonts w:hint="eastAsia" w:ascii="宋体" w:hAnsi="宋体" w:eastAsia="宋体" w:cs="宋体"/>
          <w:sz w:val="24"/>
          <w:lang w:eastAsia="zh-CN"/>
        </w:rPr>
        <w:t>、理实一体</w:t>
      </w:r>
      <w:r>
        <w:rPr>
          <w:rFonts w:hint="eastAsia" w:ascii="宋体" w:hAnsi="宋体" w:eastAsia="宋体" w:cs="宋体"/>
          <w:sz w:val="24"/>
        </w:rPr>
        <w:t>等混合式教学，坚持学中做、做中学。</w:t>
      </w:r>
    </w:p>
    <w:p>
      <w:pPr>
        <w:overflowPunct w:val="0"/>
        <w:adjustRightIn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lang w:eastAsia="zh-CN"/>
        </w:rPr>
        <w:t>理论类课程建议采用</w:t>
      </w:r>
      <w:r>
        <w:rPr>
          <w:rFonts w:hint="eastAsia" w:ascii="宋体" w:hAnsi="宋体" w:eastAsia="宋体" w:cs="宋体"/>
          <w:sz w:val="24"/>
        </w:rPr>
        <w:t>讲授法、案例教学法、任务驱动教学法、头脑风暴法、思维导图法等教学方法，</w:t>
      </w:r>
      <w:r>
        <w:rPr>
          <w:rFonts w:hint="eastAsia" w:ascii="宋体" w:hAnsi="宋体" w:eastAsia="宋体" w:cs="宋体"/>
          <w:sz w:val="24"/>
          <w:lang w:eastAsia="zh-CN"/>
        </w:rPr>
        <w:t>融合大数据、人工智能、虚拟现实等信息化技术。</w:t>
      </w:r>
    </w:p>
    <w:p>
      <w:pPr>
        <w:overflowPunct w:val="0"/>
        <w:adjustRightInd w:val="0"/>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lang w:eastAsia="zh-CN"/>
        </w:rPr>
        <w:t>实践类课程建议</w:t>
      </w:r>
      <w:r>
        <w:rPr>
          <w:rFonts w:hint="eastAsia" w:ascii="宋体" w:hAnsi="宋体" w:eastAsia="宋体" w:cs="宋体"/>
          <w:sz w:val="24"/>
        </w:rPr>
        <w:t>采用讲授法、任务驱动教学法、引导文教学法、角色扮演法、头脑风暴法等教学方法</w:t>
      </w:r>
      <w:r>
        <w:rPr>
          <w:rFonts w:hint="eastAsia" w:ascii="宋体" w:hAnsi="宋体" w:eastAsia="宋体" w:cs="宋体"/>
          <w:sz w:val="24"/>
          <w:lang w:eastAsia="zh-CN"/>
        </w:rPr>
        <w:t>，强调典型工作任务学习，动手能力、创新思维的培养。</w:t>
      </w:r>
    </w:p>
    <w:p>
      <w:pPr>
        <w:numPr>
          <w:ilvl w:val="0"/>
          <w:numId w:val="4"/>
        </w:numPr>
        <w:overflowPunct w:val="0"/>
        <w:adjustRightInd w:val="0"/>
        <w:ind w:firstLine="562"/>
        <w:outlineLvl w:val="1"/>
        <w:rPr>
          <w:rFonts w:eastAsia="宋体"/>
        </w:rPr>
      </w:pPr>
      <w:r>
        <w:rPr>
          <w:rFonts w:hint="eastAsia" w:ascii="宋体" w:hAnsi="宋体" w:eastAsia="宋体" w:cs="宋体"/>
          <w:b/>
          <w:sz w:val="28"/>
          <w:szCs w:val="28"/>
        </w:rPr>
        <w:t>学习评</w:t>
      </w:r>
      <w:bookmarkEnd w:id="100"/>
      <w:bookmarkEnd w:id="101"/>
      <w:r>
        <w:rPr>
          <w:rFonts w:hint="eastAsia" w:ascii="宋体" w:hAnsi="宋体" w:eastAsia="宋体" w:cs="宋体"/>
          <w:b/>
          <w:sz w:val="28"/>
          <w:szCs w:val="28"/>
        </w:rPr>
        <w:t>价</w:t>
      </w:r>
      <w:bookmarkEnd w:id="102"/>
      <w:bookmarkEnd w:id="103"/>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1.课程考核包括由过程考核和结果考核两部分组成。其中，过程考核占40%，结果考核占60%。具体考核成绩评定办法如下：       </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过程考核成绩建议: 学习态度占30%，平时作业和实习报告占40%，实习操作(或实习作品)占30%。</w:t>
      </w:r>
    </w:p>
    <w:p>
      <w:pPr>
        <w:spacing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结果考核包括理论考核和技能考核两部分，考核成绩建议：理论考核占30%，技能考核占70%。理论考试以笔试等形式进行，技能考核以操作形式进行。</w:t>
      </w:r>
    </w:p>
    <w:p>
      <w:pPr>
        <w:pStyle w:val="20"/>
        <w:ind w:firstLine="0" w:firstLineChars="0"/>
        <w:rPr>
          <w:rFonts w:ascii="宋体" w:hAnsi="宋体" w:cs="宋体"/>
          <w:b/>
          <w:sz w:val="28"/>
          <w:szCs w:val="28"/>
        </w:rPr>
      </w:pPr>
      <w:r>
        <w:rPr>
          <w:rFonts w:hint="eastAsia" w:ascii="宋体" w:hAnsi="宋体" w:cs="宋体"/>
          <w:b/>
          <w:bCs/>
          <w:color w:val="000000" w:themeColor="text1"/>
          <w:sz w:val="24"/>
          <w14:textFill>
            <w14:solidFill>
              <w14:schemeClr w14:val="tx1"/>
            </w14:solidFill>
          </w14:textFill>
        </w:rPr>
        <w:t xml:space="preserve">    </w:t>
      </w:r>
      <w:bookmarkStart w:id="104" w:name="_Toc30204"/>
      <w:bookmarkStart w:id="105" w:name="_Toc19254"/>
      <w:r>
        <w:rPr>
          <w:rFonts w:hint="eastAsia" w:ascii="宋体" w:hAnsi="宋体" w:cs="宋体"/>
          <w:b/>
          <w:sz w:val="28"/>
          <w:szCs w:val="28"/>
        </w:rPr>
        <w:t>（六）质量管理</w:t>
      </w:r>
      <w:bookmarkEnd w:id="104"/>
      <w:bookmarkEnd w:id="105"/>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1.建立和完善专业建设和教学质量诊断与改进机制。</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2.建立和完善教学管理机制。</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3.建立毕业生跟踪反馈机制及社会评价机制。</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4.专业教研室将充分利用评价分析结果，改进教学，提高人才培养质量。</w:t>
      </w:r>
    </w:p>
    <w:p>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5.通过建立健全校院（系）两级的质量保障体系。</w:t>
      </w:r>
    </w:p>
    <w:p>
      <w:pPr>
        <w:spacing w:line="360" w:lineRule="auto"/>
        <w:ind w:firstLine="480" w:firstLineChars="200"/>
        <w:rPr>
          <w:rFonts w:ascii="宋体" w:hAnsi="宋体" w:eastAsia="宋体" w:cs="宋体"/>
          <w:bCs/>
          <w:color w:val="000000"/>
          <w:sz w:val="24"/>
        </w:rPr>
      </w:pPr>
      <w:r>
        <w:rPr>
          <w:rFonts w:hint="eastAsia" w:ascii="宋体" w:hAnsi="宋体" w:eastAsia="宋体" w:cs="宋体"/>
          <w:color w:val="000000" w:themeColor="text1"/>
          <w:sz w:val="24"/>
          <w14:textFill>
            <w14:solidFill>
              <w14:schemeClr w14:val="tx1"/>
            </w14:solidFill>
          </w14:textFill>
        </w:rPr>
        <w:t>中职学校和高职院校二级学院应建立专业建设和教学质量诊断与改进机制，健全专业教学质量 监控管理制度，完善课堂教学、教学评价、实习实训、毕业</w:t>
      </w:r>
      <w:r>
        <w:rPr>
          <w:rFonts w:hint="eastAsia" w:ascii="宋体" w:hAnsi="宋体" w:eastAsia="宋体" w:cs="宋体"/>
          <w:bCs/>
          <w:color w:val="000000"/>
          <w:sz w:val="24"/>
        </w:rPr>
        <w:t>设计以及专业调研、人才培养方 案更新、资源建设等方面质量标准建设，通过教学实施、过程监控、质量评价和持续改进，达成人才培养规格。</w:t>
      </w:r>
    </w:p>
    <w:p>
      <w:pPr>
        <w:spacing w:line="360" w:lineRule="auto"/>
        <w:ind w:firstLine="480" w:firstLineChars="200"/>
        <w:rPr>
          <w:rFonts w:ascii="宋体" w:hAnsi="宋体" w:eastAsia="宋体" w:cs="宋体"/>
          <w:bCs/>
          <w:color w:val="000000"/>
          <w:sz w:val="24"/>
        </w:rPr>
      </w:pPr>
      <w:r>
        <w:rPr>
          <w:rFonts w:hint="eastAsia" w:ascii="宋体" w:hAnsi="宋体" w:eastAsia="宋体" w:cs="宋体"/>
          <w:bCs/>
          <w:color w:val="000000"/>
          <w:sz w:val="24"/>
        </w:rPr>
        <w:t>中职学校和高职院校二级学院应完善教学管理机制，加强日常教学组织运行与管理，定期开展 课程建设水平和教学质量诊断与改进，建立健全巡课、听课、评教、评学等制度，建立与企 业联动的实践教学环节督导制度，严明教学纪律，强化教学组织功能，定期开展公开课、示范课等教研活动。</w:t>
      </w:r>
    </w:p>
    <w:p>
      <w:pPr>
        <w:spacing w:line="360" w:lineRule="auto"/>
        <w:ind w:firstLine="480" w:firstLineChars="200"/>
        <w:rPr>
          <w:rFonts w:ascii="宋体" w:hAnsi="宋体" w:eastAsia="宋体" w:cs="宋体"/>
          <w:bCs/>
          <w:color w:val="000000"/>
          <w:sz w:val="24"/>
        </w:rPr>
      </w:pPr>
      <w:r>
        <w:rPr>
          <w:rFonts w:hint="eastAsia" w:ascii="宋体" w:hAnsi="宋体" w:eastAsia="宋体" w:cs="宋体"/>
          <w:bCs/>
          <w:color w:val="000000"/>
          <w:sz w:val="24"/>
        </w:rPr>
        <w:t>学校应建立毕业生跟踪反馈机制及社会评价机制，并对生源情况、在校生学业水平、毕业生就业情况等进行分析，定期评价人才培养质量和培养目标达成情况。专业教研组织应充分利用评价分析结果有效改进专业教学，持续提高人才培养质量。</w:t>
      </w:r>
    </w:p>
    <w:p>
      <w:pPr>
        <w:pStyle w:val="4"/>
        <w:rPr>
          <w:sz w:val="24"/>
          <w:szCs w:val="24"/>
        </w:rPr>
      </w:pPr>
    </w:p>
    <w:p>
      <w:pPr>
        <w:overflowPunct w:val="0"/>
        <w:adjustRightInd w:val="0"/>
        <w:spacing w:before="156" w:beforeLines="50" w:after="156" w:afterLines="50" w:line="360" w:lineRule="auto"/>
        <w:ind w:firstLine="419" w:firstLineChars="139"/>
        <w:outlineLvl w:val="0"/>
        <w:rPr>
          <w:rFonts w:ascii="黑体" w:hAnsi="黑体" w:eastAsia="黑体" w:cs="黑体"/>
          <w:b/>
          <w:bCs/>
          <w:sz w:val="30"/>
          <w:szCs w:val="30"/>
        </w:rPr>
      </w:pPr>
      <w:bookmarkStart w:id="106" w:name="_Toc5572"/>
      <w:bookmarkStart w:id="107" w:name="_Toc16010"/>
      <w:bookmarkStart w:id="108" w:name="_Toc22155"/>
      <w:bookmarkStart w:id="109" w:name="_Toc19792"/>
      <w:r>
        <w:rPr>
          <w:rFonts w:hint="eastAsia" w:ascii="黑体" w:hAnsi="黑体" w:eastAsia="黑体" w:cs="黑体"/>
          <w:b/>
          <w:bCs/>
          <w:sz w:val="30"/>
          <w:szCs w:val="30"/>
        </w:rPr>
        <w:t>九、毕业要求</w:t>
      </w:r>
      <w:bookmarkEnd w:id="106"/>
      <w:bookmarkEnd w:id="107"/>
      <w:bookmarkEnd w:id="108"/>
      <w:bookmarkEnd w:id="109"/>
    </w:p>
    <w:p>
      <w:pPr>
        <w:overflowPunct w:val="0"/>
        <w:adjustRightInd w:val="0"/>
        <w:spacing w:line="360" w:lineRule="auto"/>
        <w:ind w:firstLine="562" w:firstLineChars="200"/>
        <w:outlineLvl w:val="1"/>
        <w:rPr>
          <w:rFonts w:ascii="宋体" w:hAnsi="宋体" w:eastAsia="宋体" w:cs="宋体"/>
          <w:b/>
          <w:color w:val="000000" w:themeColor="text1"/>
          <w:sz w:val="28"/>
          <w:szCs w:val="28"/>
          <w14:textFill>
            <w14:solidFill>
              <w14:schemeClr w14:val="tx1"/>
            </w14:solidFill>
          </w14:textFill>
        </w:rPr>
      </w:pPr>
      <w:bookmarkStart w:id="110" w:name="_Toc18305"/>
      <w:bookmarkStart w:id="111" w:name="_Toc24056"/>
      <w:bookmarkStart w:id="112" w:name="_Toc10478"/>
      <w:bookmarkStart w:id="113" w:name="_Toc10376"/>
      <w:r>
        <w:rPr>
          <w:rFonts w:hint="eastAsia" w:ascii="宋体" w:hAnsi="宋体" w:eastAsia="宋体" w:cs="宋体"/>
          <w:b/>
          <w:color w:val="000000" w:themeColor="text1"/>
          <w:sz w:val="28"/>
          <w:szCs w:val="28"/>
          <w14:textFill>
            <w14:solidFill>
              <w14:schemeClr w14:val="tx1"/>
            </w14:solidFill>
          </w14:textFill>
        </w:rPr>
        <w:t>（一）中职毕业</w:t>
      </w:r>
      <w:bookmarkEnd w:id="110"/>
      <w:bookmarkEnd w:id="111"/>
      <w:r>
        <w:rPr>
          <w:rFonts w:hint="eastAsia" w:ascii="宋体" w:hAnsi="宋体" w:eastAsia="宋体" w:cs="宋体"/>
          <w:b/>
          <w:color w:val="000000" w:themeColor="text1"/>
          <w:sz w:val="28"/>
          <w:szCs w:val="28"/>
          <w14:textFill>
            <w14:solidFill>
              <w14:schemeClr w14:val="tx1"/>
            </w14:solidFill>
          </w14:textFill>
        </w:rPr>
        <w:t>要求</w:t>
      </w:r>
      <w:bookmarkEnd w:id="112"/>
      <w:bookmarkEnd w:id="113"/>
    </w:p>
    <w:p>
      <w:pPr>
        <w:pStyle w:val="14"/>
        <w:tabs>
          <w:tab w:val="center" w:pos="4153"/>
        </w:tabs>
        <w:spacing w:before="0" w:after="0" w:line="360" w:lineRule="auto"/>
        <w:ind w:firstLine="480" w:firstLineChars="200"/>
        <w:jc w:val="left"/>
        <w:outlineLvl w:val="9"/>
        <w:rPr>
          <w:rFonts w:ascii="宋体" w:hAnsi="宋体" w:cs="宋体"/>
          <w:b w:val="0"/>
          <w:bCs w:val="0"/>
          <w:color w:val="000000" w:themeColor="text1"/>
          <w:sz w:val="24"/>
          <w:szCs w:val="24"/>
          <w14:textFill>
            <w14:solidFill>
              <w14:schemeClr w14:val="tx1"/>
            </w14:solidFill>
          </w14:textFill>
        </w:rPr>
      </w:pPr>
      <w:bookmarkStart w:id="114" w:name="_Toc16056"/>
      <w:bookmarkStart w:id="115" w:name="_Toc23415"/>
      <w:bookmarkStart w:id="116" w:name="_Toc6282"/>
      <w:bookmarkStart w:id="117" w:name="_Toc23401"/>
      <w:bookmarkStart w:id="118" w:name="_Toc12896"/>
      <w:bookmarkStart w:id="119" w:name="_Toc11378"/>
      <w:r>
        <w:rPr>
          <w:rFonts w:hint="eastAsia" w:ascii="宋体" w:hAnsi="宋体" w:cs="宋体"/>
          <w:b w:val="0"/>
          <w:bCs w:val="0"/>
          <w:color w:val="000000" w:themeColor="text1"/>
          <w:sz w:val="24"/>
          <w:szCs w:val="24"/>
          <w14:textFill>
            <w14:solidFill>
              <w14:schemeClr w14:val="tx1"/>
            </w14:solidFill>
          </w14:textFill>
        </w:rPr>
        <w:t>完成本专业教学计划中前三年规定的内容，并完成各实践性教学环节，并且满足以下要求，准予中职阶段毕业，发放中职阶段毕业证书。</w:t>
      </w:r>
      <w:bookmarkEnd w:id="114"/>
      <w:bookmarkEnd w:id="115"/>
      <w:bookmarkEnd w:id="116"/>
      <w:bookmarkEnd w:id="117"/>
      <w:bookmarkEnd w:id="118"/>
      <w:bookmarkEnd w:id="119"/>
    </w:p>
    <w:p>
      <w:pPr>
        <w:pStyle w:val="14"/>
        <w:tabs>
          <w:tab w:val="center" w:pos="4153"/>
        </w:tabs>
        <w:spacing w:before="0" w:after="0" w:line="360" w:lineRule="auto"/>
        <w:ind w:firstLine="480" w:firstLineChars="200"/>
        <w:jc w:val="left"/>
        <w:outlineLvl w:val="9"/>
        <w:rPr>
          <w:rFonts w:ascii="宋体" w:hAnsi="宋体" w:cs="宋体"/>
          <w:b w:val="0"/>
          <w:bCs w:val="0"/>
          <w:color w:val="000000" w:themeColor="text1"/>
          <w:sz w:val="24"/>
          <w:szCs w:val="24"/>
          <w14:textFill>
            <w14:solidFill>
              <w14:schemeClr w14:val="tx1"/>
            </w14:solidFill>
          </w14:textFill>
        </w:rPr>
      </w:pPr>
      <w:bookmarkStart w:id="120" w:name="_Toc19449"/>
      <w:bookmarkStart w:id="121" w:name="_Toc21306"/>
      <w:bookmarkStart w:id="122" w:name="_Toc31992"/>
      <w:bookmarkStart w:id="123" w:name="_Toc25744"/>
      <w:bookmarkStart w:id="124" w:name="_Toc15069"/>
      <w:bookmarkStart w:id="125" w:name="_Toc1038"/>
      <w:r>
        <w:rPr>
          <w:rFonts w:hint="eastAsia" w:ascii="宋体" w:hAnsi="宋体" w:cs="宋体"/>
          <w:b w:val="0"/>
          <w:bCs w:val="0"/>
          <w:color w:val="000000" w:themeColor="text1"/>
          <w:sz w:val="24"/>
          <w:szCs w:val="24"/>
          <w14:textFill>
            <w14:solidFill>
              <w14:schemeClr w14:val="tx1"/>
            </w14:solidFill>
          </w14:textFill>
        </w:rPr>
        <w:t>1.综合素质评价合格。</w:t>
      </w:r>
      <w:bookmarkEnd w:id="120"/>
      <w:bookmarkEnd w:id="121"/>
      <w:bookmarkEnd w:id="122"/>
      <w:bookmarkEnd w:id="123"/>
      <w:bookmarkEnd w:id="124"/>
      <w:bookmarkEnd w:id="125"/>
    </w:p>
    <w:p>
      <w:pPr>
        <w:pStyle w:val="14"/>
        <w:tabs>
          <w:tab w:val="center" w:pos="4153"/>
        </w:tabs>
        <w:spacing w:before="0" w:after="0" w:line="360" w:lineRule="auto"/>
        <w:ind w:firstLine="480" w:firstLineChars="200"/>
        <w:jc w:val="left"/>
        <w:outlineLvl w:val="9"/>
        <w:rPr>
          <w:rFonts w:ascii="宋体" w:hAnsi="宋体" w:cs="宋体"/>
          <w:b w:val="0"/>
          <w:bCs w:val="0"/>
          <w:color w:val="000000" w:themeColor="text1"/>
          <w:sz w:val="24"/>
          <w:szCs w:val="24"/>
          <w14:textFill>
            <w14:solidFill>
              <w14:schemeClr w14:val="tx1"/>
            </w14:solidFill>
          </w14:textFill>
        </w:rPr>
      </w:pPr>
      <w:bookmarkStart w:id="126" w:name="_Toc2680"/>
      <w:bookmarkStart w:id="127" w:name="_Toc23939"/>
      <w:bookmarkStart w:id="128" w:name="_Toc18267"/>
      <w:bookmarkStart w:id="129" w:name="_Toc24077"/>
      <w:bookmarkStart w:id="130" w:name="_Toc4556"/>
      <w:bookmarkStart w:id="131" w:name="_Toc7210"/>
      <w:r>
        <w:rPr>
          <w:rFonts w:hint="eastAsia" w:ascii="宋体" w:hAnsi="宋体" w:cs="宋体"/>
          <w:b w:val="0"/>
          <w:bCs w:val="0"/>
          <w:color w:val="000000" w:themeColor="text1"/>
          <w:sz w:val="24"/>
          <w:szCs w:val="24"/>
          <w14:textFill>
            <w14:solidFill>
              <w14:schemeClr w14:val="tx1"/>
            </w14:solidFill>
          </w14:textFill>
        </w:rPr>
        <w:t>2.各课程考核合格。</w:t>
      </w:r>
      <w:bookmarkEnd w:id="126"/>
      <w:bookmarkEnd w:id="127"/>
      <w:bookmarkEnd w:id="128"/>
      <w:bookmarkEnd w:id="129"/>
      <w:bookmarkEnd w:id="130"/>
      <w:bookmarkEnd w:id="131"/>
    </w:p>
    <w:p>
      <w:pPr>
        <w:pStyle w:val="14"/>
        <w:tabs>
          <w:tab w:val="center" w:pos="4153"/>
        </w:tabs>
        <w:spacing w:before="0" w:after="0" w:line="360" w:lineRule="auto"/>
        <w:ind w:firstLine="480" w:firstLineChars="200"/>
        <w:jc w:val="left"/>
        <w:outlineLvl w:val="9"/>
        <w:rPr>
          <w:rFonts w:ascii="宋体" w:hAnsi="宋体" w:cs="宋体"/>
          <w:b w:val="0"/>
          <w:bCs w:val="0"/>
          <w:color w:val="000000" w:themeColor="text1"/>
          <w:sz w:val="24"/>
          <w:szCs w:val="24"/>
          <w14:textFill>
            <w14:solidFill>
              <w14:schemeClr w14:val="tx1"/>
            </w14:solidFill>
          </w14:textFill>
        </w:rPr>
      </w:pPr>
      <w:bookmarkStart w:id="132" w:name="_Toc22545"/>
      <w:bookmarkStart w:id="133" w:name="_Toc19133"/>
      <w:bookmarkStart w:id="134" w:name="_Toc19706"/>
      <w:bookmarkStart w:id="135" w:name="_Toc12002"/>
      <w:bookmarkStart w:id="136" w:name="_Toc7598"/>
      <w:bookmarkStart w:id="137" w:name="_Toc8027"/>
      <w:r>
        <w:rPr>
          <w:rFonts w:hint="eastAsia" w:ascii="宋体" w:hAnsi="宋体" w:cs="宋体"/>
          <w:b w:val="0"/>
          <w:bCs w:val="0"/>
          <w:color w:val="000000" w:themeColor="text1"/>
          <w:sz w:val="24"/>
          <w:szCs w:val="24"/>
          <w14:textFill>
            <w14:solidFill>
              <w14:schemeClr w14:val="tx1"/>
            </w14:solidFill>
          </w14:textFill>
        </w:rPr>
        <w:t>3.实习考核（企业评价）合格。</w:t>
      </w:r>
      <w:bookmarkEnd w:id="132"/>
      <w:bookmarkEnd w:id="133"/>
      <w:bookmarkEnd w:id="134"/>
      <w:bookmarkEnd w:id="135"/>
      <w:bookmarkEnd w:id="136"/>
      <w:bookmarkEnd w:id="137"/>
    </w:p>
    <w:p>
      <w:pPr>
        <w:pStyle w:val="14"/>
        <w:tabs>
          <w:tab w:val="center" w:pos="4153"/>
        </w:tabs>
        <w:spacing w:before="0" w:after="0" w:line="360" w:lineRule="auto"/>
        <w:ind w:firstLine="480" w:firstLineChars="200"/>
        <w:jc w:val="left"/>
        <w:outlineLvl w:val="9"/>
        <w:rPr>
          <w:rFonts w:ascii="宋体" w:hAnsi="宋体" w:cs="宋体"/>
          <w:b w:val="0"/>
          <w:bCs w:val="0"/>
          <w:color w:val="000000" w:themeColor="text1"/>
          <w:sz w:val="24"/>
          <w:szCs w:val="24"/>
          <w14:textFill>
            <w14:solidFill>
              <w14:schemeClr w14:val="tx1"/>
            </w14:solidFill>
          </w14:textFill>
        </w:rPr>
      </w:pPr>
      <w:bookmarkStart w:id="138" w:name="_Toc1945"/>
      <w:bookmarkStart w:id="139" w:name="_Toc11841"/>
      <w:bookmarkStart w:id="140" w:name="_Toc2480"/>
      <w:bookmarkStart w:id="141" w:name="_Toc713"/>
      <w:bookmarkStart w:id="142" w:name="_Toc22701"/>
      <w:bookmarkStart w:id="143" w:name="_Toc22694"/>
      <w:r>
        <w:rPr>
          <w:rFonts w:hint="eastAsia" w:ascii="宋体" w:hAnsi="宋体" w:cs="宋体"/>
          <w:b w:val="0"/>
          <w:bCs w:val="0"/>
          <w:color w:val="000000" w:themeColor="text1"/>
          <w:sz w:val="24"/>
          <w:szCs w:val="24"/>
          <w14:textFill>
            <w14:solidFill>
              <w14:schemeClr w14:val="tx1"/>
            </w14:solidFill>
          </w14:textFill>
        </w:rPr>
        <w:t>4.获取相关职业资格证书至少一个。</w:t>
      </w:r>
      <w:bookmarkEnd w:id="138"/>
      <w:bookmarkEnd w:id="139"/>
      <w:bookmarkEnd w:id="140"/>
      <w:bookmarkEnd w:id="141"/>
      <w:bookmarkEnd w:id="142"/>
      <w:bookmarkEnd w:id="143"/>
    </w:p>
    <w:p>
      <w:pPr>
        <w:spacing w:line="360" w:lineRule="auto"/>
        <w:ind w:firstLine="480" w:firstLineChars="200"/>
        <w:rPr>
          <w:rFonts w:ascii="宋体" w:hAnsi="宋体" w:eastAsia="宋体" w:cs="宋体"/>
          <w:sz w:val="24"/>
        </w:rPr>
      </w:pPr>
      <w:r>
        <w:rPr>
          <w:rFonts w:hint="eastAsia" w:ascii="宋体" w:hAnsi="宋体" w:eastAsia="宋体" w:cs="宋体"/>
          <w:color w:val="000000" w:themeColor="text1"/>
          <w:sz w:val="24"/>
          <w14:textFill>
            <w14:solidFill>
              <w14:schemeClr w14:val="tx1"/>
            </w14:solidFill>
          </w14:textFill>
        </w:rPr>
        <w:t>5.</w:t>
      </w:r>
      <w:r>
        <w:rPr>
          <w:rFonts w:hint="eastAsia" w:ascii="宋体" w:hAnsi="宋体" w:eastAsia="宋体" w:cs="宋体"/>
          <w:sz w:val="24"/>
        </w:rPr>
        <w:t>无未撤销违纪处分。</w:t>
      </w:r>
    </w:p>
    <w:p>
      <w:pPr>
        <w:overflowPunct w:val="0"/>
        <w:adjustRightInd w:val="0"/>
        <w:spacing w:line="360" w:lineRule="auto"/>
        <w:ind w:firstLine="562" w:firstLineChars="200"/>
        <w:outlineLvl w:val="1"/>
        <w:rPr>
          <w:rFonts w:ascii="宋体" w:hAnsi="宋体" w:eastAsia="宋体" w:cs="宋体"/>
          <w:b/>
          <w:color w:val="000000" w:themeColor="text1"/>
          <w:sz w:val="28"/>
          <w:szCs w:val="28"/>
          <w14:textFill>
            <w14:solidFill>
              <w14:schemeClr w14:val="tx1"/>
            </w14:solidFill>
          </w14:textFill>
        </w:rPr>
      </w:pPr>
      <w:bookmarkStart w:id="144" w:name="_Toc26240"/>
      <w:bookmarkStart w:id="145" w:name="_Toc7374"/>
      <w:bookmarkStart w:id="146" w:name="_Toc32442"/>
      <w:bookmarkStart w:id="147" w:name="_Toc2084"/>
      <w:r>
        <w:rPr>
          <w:rFonts w:hint="eastAsia" w:ascii="宋体" w:hAnsi="宋体" w:eastAsia="宋体" w:cs="宋体"/>
          <w:b/>
          <w:color w:val="000000" w:themeColor="text1"/>
          <w:sz w:val="28"/>
          <w:szCs w:val="28"/>
          <w14:textFill>
            <w14:solidFill>
              <w14:schemeClr w14:val="tx1"/>
            </w14:solidFill>
          </w14:textFill>
        </w:rPr>
        <w:t>（二）高职毕业</w:t>
      </w:r>
      <w:bookmarkEnd w:id="144"/>
      <w:bookmarkEnd w:id="145"/>
      <w:r>
        <w:rPr>
          <w:rFonts w:hint="eastAsia" w:ascii="宋体" w:hAnsi="宋体" w:eastAsia="宋体" w:cs="宋体"/>
          <w:b/>
          <w:color w:val="000000" w:themeColor="text1"/>
          <w:sz w:val="28"/>
          <w:szCs w:val="28"/>
          <w14:textFill>
            <w14:solidFill>
              <w14:schemeClr w14:val="tx1"/>
            </w14:solidFill>
          </w14:textFill>
        </w:rPr>
        <w:t>要求</w:t>
      </w:r>
      <w:bookmarkEnd w:id="146"/>
      <w:bookmarkEnd w:id="147"/>
    </w:p>
    <w:p>
      <w:pPr>
        <w:spacing w:line="360" w:lineRule="auto"/>
        <w:ind w:firstLine="482" w:firstLineChars="200"/>
        <w:outlineLvl w:val="2"/>
        <w:rPr>
          <w:rFonts w:ascii="宋体" w:hAnsi="宋体" w:eastAsia="宋体" w:cs="宋体"/>
          <w:b/>
          <w:bCs/>
          <w:sz w:val="24"/>
        </w:rPr>
      </w:pPr>
      <w:bookmarkStart w:id="148" w:name="_Toc13211"/>
      <w:bookmarkStart w:id="149" w:name="_Toc28302"/>
      <w:bookmarkStart w:id="150" w:name="_Toc13725"/>
      <w:bookmarkStart w:id="151" w:name="_Toc13672"/>
      <w:r>
        <w:rPr>
          <w:rFonts w:hint="eastAsia" w:ascii="宋体" w:hAnsi="宋体" w:eastAsia="宋体" w:cs="宋体"/>
          <w:b/>
          <w:bCs/>
          <w:sz w:val="24"/>
        </w:rPr>
        <w:t>1.思想道德与职业素质</w:t>
      </w:r>
      <w:bookmarkEnd w:id="148"/>
      <w:bookmarkEnd w:id="149"/>
      <w:bookmarkEnd w:id="150"/>
      <w:bookmarkEnd w:id="151"/>
    </w:p>
    <w:p>
      <w:pPr>
        <w:spacing w:line="360" w:lineRule="auto"/>
        <w:ind w:firstLine="480" w:firstLineChars="200"/>
        <w:rPr>
          <w:rFonts w:ascii="宋体" w:hAnsi="宋体" w:eastAsia="宋体" w:cs="宋体"/>
          <w:sz w:val="24"/>
        </w:rPr>
      </w:pPr>
      <w:r>
        <w:rPr>
          <w:rFonts w:hint="eastAsia" w:ascii="宋体" w:hAnsi="宋体" w:eastAsia="宋体" w:cs="宋体"/>
          <w:sz w:val="24"/>
        </w:rPr>
        <w:t>（1）初步形成以维护和促进人类健康为己任的专业价值观；具有科学精神、慎独修养、严谨求实的工作态度和符合医卫职业道德标准的职业行为；</w:t>
      </w:r>
    </w:p>
    <w:p>
      <w:pPr>
        <w:spacing w:line="360" w:lineRule="auto"/>
        <w:ind w:firstLine="480" w:firstLineChars="200"/>
        <w:rPr>
          <w:rFonts w:ascii="宋体" w:hAnsi="宋体" w:eastAsia="宋体" w:cs="宋体"/>
          <w:sz w:val="24"/>
        </w:rPr>
      </w:pPr>
      <w:r>
        <w:rPr>
          <w:rFonts w:hint="eastAsia" w:ascii="宋体" w:hAnsi="宋体" w:eastAsia="宋体" w:cs="宋体"/>
          <w:sz w:val="24"/>
        </w:rPr>
        <w:t>（2）具有创新精神、终身学习理念，主动获取新知识、新技术，不断自我完善和推动专业发展的态度；</w:t>
      </w:r>
    </w:p>
    <w:p>
      <w:pPr>
        <w:spacing w:line="360" w:lineRule="auto"/>
        <w:ind w:firstLine="480" w:firstLineChars="200"/>
        <w:rPr>
          <w:rFonts w:ascii="宋体" w:hAnsi="宋体" w:eastAsia="宋体" w:cs="宋体"/>
          <w:sz w:val="24"/>
        </w:rPr>
      </w:pPr>
      <w:r>
        <w:rPr>
          <w:rFonts w:hint="eastAsia" w:ascii="宋体" w:hAnsi="宋体" w:eastAsia="宋体" w:cs="宋体"/>
          <w:sz w:val="24"/>
        </w:rPr>
        <w:t>（3）在校学习期间综合素质达到学生发展标准要求；</w:t>
      </w:r>
    </w:p>
    <w:p>
      <w:pPr>
        <w:spacing w:line="360" w:lineRule="auto"/>
        <w:ind w:firstLine="480" w:firstLineChars="200"/>
        <w:rPr>
          <w:rFonts w:ascii="宋体" w:hAnsi="宋体" w:eastAsia="宋体" w:cs="宋体"/>
          <w:sz w:val="24"/>
        </w:rPr>
      </w:pPr>
      <w:r>
        <w:rPr>
          <w:rFonts w:hint="eastAsia" w:ascii="宋体" w:hAnsi="宋体" w:eastAsia="宋体" w:cs="宋体"/>
          <w:sz w:val="24"/>
        </w:rPr>
        <w:t>（4）无未撤销违纪处分；</w:t>
      </w:r>
    </w:p>
    <w:p>
      <w:pPr>
        <w:spacing w:line="360" w:lineRule="auto"/>
        <w:ind w:firstLine="480" w:firstLineChars="200"/>
        <w:rPr>
          <w:rFonts w:ascii="宋体" w:hAnsi="宋体" w:eastAsia="宋体" w:cs="宋体"/>
          <w:sz w:val="24"/>
        </w:rPr>
      </w:pPr>
      <w:r>
        <w:rPr>
          <w:rFonts w:hint="eastAsia" w:ascii="宋体" w:hAnsi="宋体" w:eastAsia="宋体" w:cs="宋体"/>
          <w:sz w:val="24"/>
        </w:rPr>
        <w:t>（5）诚实守信，按时交清学费，及时归还公物。</w:t>
      </w:r>
    </w:p>
    <w:p>
      <w:pPr>
        <w:spacing w:line="360" w:lineRule="auto"/>
        <w:ind w:firstLine="482" w:firstLineChars="200"/>
        <w:outlineLvl w:val="2"/>
        <w:rPr>
          <w:rFonts w:ascii="宋体" w:hAnsi="宋体" w:eastAsia="宋体" w:cs="宋体"/>
          <w:b/>
          <w:bCs/>
          <w:sz w:val="24"/>
        </w:rPr>
      </w:pPr>
      <w:bookmarkStart w:id="152" w:name="_Toc9923"/>
      <w:bookmarkStart w:id="153" w:name="_Toc27469"/>
      <w:bookmarkStart w:id="154" w:name="_Toc23134"/>
      <w:bookmarkStart w:id="155" w:name="_Toc15270"/>
      <w:r>
        <w:rPr>
          <w:rFonts w:hint="eastAsia" w:ascii="宋体" w:hAnsi="宋体" w:eastAsia="宋体" w:cs="宋体"/>
          <w:b/>
          <w:bCs/>
          <w:sz w:val="24"/>
        </w:rPr>
        <w:t>2.身体素质</w:t>
      </w:r>
      <w:bookmarkEnd w:id="152"/>
      <w:bookmarkEnd w:id="153"/>
      <w:bookmarkEnd w:id="154"/>
      <w:bookmarkEnd w:id="155"/>
    </w:p>
    <w:p>
      <w:pPr>
        <w:spacing w:line="360" w:lineRule="auto"/>
        <w:ind w:firstLine="480" w:firstLineChars="200"/>
        <w:rPr>
          <w:rFonts w:ascii="宋体" w:hAnsi="宋体" w:eastAsia="宋体" w:cs="宋体"/>
          <w:sz w:val="24"/>
        </w:rPr>
      </w:pPr>
      <w:r>
        <w:rPr>
          <w:rFonts w:hint="eastAsia" w:ascii="宋体" w:hAnsi="宋体" w:eastAsia="宋体" w:cs="宋体"/>
          <w:sz w:val="24"/>
        </w:rPr>
        <w:t>（1）体质健康测试达到《国家学生体质健康标准》的要求，因病或残疾以及其他特殊情况的学生，须向学校提出申请并经审核通过后可准予毕业。</w:t>
      </w:r>
    </w:p>
    <w:p>
      <w:pPr>
        <w:spacing w:line="360" w:lineRule="auto"/>
        <w:ind w:firstLine="480" w:firstLineChars="200"/>
        <w:rPr>
          <w:rFonts w:ascii="宋体" w:hAnsi="宋体" w:eastAsia="宋体" w:cs="宋体"/>
          <w:sz w:val="24"/>
        </w:rPr>
      </w:pPr>
      <w:r>
        <w:rPr>
          <w:rFonts w:hint="eastAsia" w:ascii="宋体" w:hAnsi="宋体" w:eastAsia="宋体" w:cs="宋体"/>
          <w:sz w:val="24"/>
        </w:rPr>
        <w:t>（2）心理健康评价达标。</w:t>
      </w:r>
    </w:p>
    <w:p>
      <w:pPr>
        <w:spacing w:line="360" w:lineRule="auto"/>
        <w:ind w:firstLine="482" w:firstLineChars="200"/>
        <w:outlineLvl w:val="2"/>
        <w:rPr>
          <w:rFonts w:ascii="宋体" w:hAnsi="宋体" w:eastAsia="宋体" w:cs="宋体"/>
          <w:b/>
          <w:bCs/>
          <w:sz w:val="24"/>
        </w:rPr>
      </w:pPr>
      <w:bookmarkStart w:id="156" w:name="_Toc5065"/>
      <w:bookmarkStart w:id="157" w:name="_Toc29754"/>
      <w:bookmarkStart w:id="158" w:name="_Toc30718"/>
      <w:bookmarkStart w:id="159" w:name="_Toc9624"/>
      <w:r>
        <w:rPr>
          <w:rFonts w:hint="eastAsia" w:ascii="宋体" w:hAnsi="宋体" w:eastAsia="宋体" w:cs="宋体"/>
          <w:b/>
          <w:bCs/>
          <w:sz w:val="24"/>
        </w:rPr>
        <w:t>3.学业成绩</w:t>
      </w:r>
      <w:bookmarkEnd w:id="156"/>
      <w:bookmarkEnd w:id="157"/>
      <w:bookmarkEnd w:id="158"/>
      <w:bookmarkEnd w:id="159"/>
    </w:p>
    <w:p>
      <w:pPr>
        <w:spacing w:line="360" w:lineRule="auto"/>
        <w:ind w:firstLine="480" w:firstLineChars="200"/>
        <w:rPr>
          <w:rFonts w:ascii="宋体" w:hAnsi="宋体" w:eastAsia="宋体" w:cs="宋体"/>
          <w:sz w:val="24"/>
        </w:rPr>
      </w:pPr>
      <w:r>
        <w:rPr>
          <w:rFonts w:hint="eastAsia" w:ascii="宋体" w:hAnsi="宋体" w:eastAsia="宋体" w:cs="宋体"/>
          <w:sz w:val="24"/>
        </w:rPr>
        <w:t>修完本专业人才培养方案规定的所有课程和实习、实训、毕业设计、专业技能综合考核，掌握本专业所需的公共基础理论知识、专业知识与专业技能，成绩合格，取得本专业所应修满的</w:t>
      </w:r>
      <w:r>
        <w:rPr>
          <w:rFonts w:hint="eastAsia" w:ascii="宋体" w:hAnsi="宋体" w:eastAsia="宋体" w:cs="宋体"/>
          <w:sz w:val="24"/>
          <w:lang w:val="en-US" w:eastAsia="zh-CN"/>
        </w:rPr>
        <w:t>293个</w:t>
      </w:r>
      <w:r>
        <w:rPr>
          <w:rFonts w:hint="eastAsia" w:ascii="宋体" w:hAnsi="宋体" w:eastAsia="宋体" w:cs="宋体"/>
          <w:sz w:val="24"/>
        </w:rPr>
        <w:t>学分。</w:t>
      </w:r>
    </w:p>
    <w:p>
      <w:pPr>
        <w:spacing w:line="360" w:lineRule="auto"/>
        <w:ind w:firstLine="482" w:firstLineChars="200"/>
        <w:outlineLvl w:val="2"/>
        <w:rPr>
          <w:rFonts w:ascii="宋体" w:hAnsi="宋体" w:eastAsia="宋体" w:cs="宋体"/>
          <w:b/>
          <w:bCs/>
          <w:sz w:val="24"/>
        </w:rPr>
      </w:pPr>
      <w:bookmarkStart w:id="160" w:name="_Toc4478"/>
      <w:bookmarkStart w:id="161" w:name="_Toc8049"/>
      <w:bookmarkStart w:id="162" w:name="_Toc15440"/>
      <w:bookmarkStart w:id="163" w:name="_Toc31650"/>
      <w:r>
        <w:rPr>
          <w:rFonts w:hint="eastAsia" w:ascii="宋体" w:hAnsi="宋体" w:eastAsia="宋体" w:cs="宋体"/>
          <w:b/>
          <w:bCs/>
          <w:sz w:val="24"/>
        </w:rPr>
        <w:t>4.外语水平</w:t>
      </w:r>
      <w:bookmarkEnd w:id="160"/>
      <w:bookmarkEnd w:id="161"/>
      <w:bookmarkEnd w:id="162"/>
      <w:bookmarkEnd w:id="163"/>
    </w:p>
    <w:p>
      <w:pPr>
        <w:spacing w:line="360" w:lineRule="auto"/>
        <w:ind w:firstLine="480" w:firstLineChars="200"/>
        <w:rPr>
          <w:rFonts w:ascii="宋体" w:hAnsi="宋体" w:eastAsia="宋体" w:cs="宋体"/>
          <w:sz w:val="24"/>
        </w:rPr>
      </w:pPr>
      <w:r>
        <w:rPr>
          <w:rFonts w:hint="eastAsia" w:ascii="宋体" w:hAnsi="宋体" w:eastAsia="宋体" w:cs="宋体"/>
          <w:sz w:val="24"/>
        </w:rPr>
        <w:t>具备一定的外语应用能力，根据各专业岗位对外语能力的要求，达到相应的外语等级水平。英语方向专业获</w:t>
      </w:r>
      <w:r>
        <w:rPr>
          <w:rFonts w:hint="eastAsia" w:ascii="宋体" w:hAnsi="宋体" w:eastAsia="宋体" w:cs="宋体"/>
          <w:sz w:val="24"/>
          <w:lang w:val="en-US" w:eastAsia="zh-CN"/>
        </w:rPr>
        <w:t>三级等级证书或以上。</w:t>
      </w:r>
    </w:p>
    <w:p>
      <w:pPr>
        <w:spacing w:line="360" w:lineRule="auto"/>
        <w:ind w:firstLine="482" w:firstLineChars="200"/>
        <w:outlineLvl w:val="2"/>
        <w:rPr>
          <w:rFonts w:ascii="宋体" w:hAnsi="宋体" w:eastAsia="宋体" w:cs="宋体"/>
          <w:b/>
          <w:bCs/>
          <w:sz w:val="24"/>
        </w:rPr>
      </w:pPr>
      <w:bookmarkStart w:id="164" w:name="_Toc5432"/>
      <w:bookmarkStart w:id="165" w:name="_Toc16731"/>
      <w:bookmarkStart w:id="166" w:name="_Toc8388"/>
      <w:bookmarkStart w:id="167" w:name="_Toc167"/>
      <w:r>
        <w:rPr>
          <w:rFonts w:hint="eastAsia" w:ascii="宋体" w:hAnsi="宋体" w:eastAsia="宋体" w:cs="宋体"/>
          <w:b/>
          <w:bCs/>
          <w:sz w:val="24"/>
        </w:rPr>
        <w:t>5.计算机水平</w:t>
      </w:r>
      <w:bookmarkEnd w:id="164"/>
      <w:bookmarkEnd w:id="165"/>
      <w:bookmarkEnd w:id="166"/>
      <w:bookmarkEnd w:id="167"/>
    </w:p>
    <w:p>
      <w:pPr>
        <w:spacing w:line="360" w:lineRule="auto"/>
        <w:ind w:firstLine="480" w:firstLineChars="200"/>
        <w:rPr>
          <w:rFonts w:ascii="宋体" w:hAnsi="宋体" w:eastAsia="宋体" w:cs="宋体"/>
          <w:sz w:val="24"/>
        </w:rPr>
      </w:pPr>
      <w:r>
        <w:rPr>
          <w:rFonts w:hint="eastAsia" w:ascii="宋体" w:hAnsi="宋体" w:eastAsia="宋体" w:cs="宋体"/>
          <w:sz w:val="24"/>
        </w:rPr>
        <w:t>具备一定的计算机应用能力，获全国计算机等级考试一级以上证书，或通过学校举行的同等水平测试。</w:t>
      </w:r>
    </w:p>
    <w:p>
      <w:pPr>
        <w:spacing w:line="360" w:lineRule="auto"/>
        <w:ind w:firstLine="482" w:firstLineChars="200"/>
        <w:outlineLvl w:val="2"/>
        <w:rPr>
          <w:rFonts w:ascii="宋体" w:hAnsi="宋体" w:eastAsia="宋体" w:cs="宋体"/>
          <w:b/>
          <w:bCs/>
          <w:sz w:val="24"/>
        </w:rPr>
      </w:pPr>
      <w:bookmarkStart w:id="168" w:name="_Toc1821"/>
      <w:bookmarkStart w:id="169" w:name="_Toc8984"/>
      <w:bookmarkStart w:id="170" w:name="_Toc20747"/>
      <w:bookmarkStart w:id="171" w:name="_Toc7943"/>
      <w:r>
        <w:rPr>
          <w:rFonts w:hint="eastAsia" w:ascii="宋体" w:hAnsi="宋体" w:eastAsia="宋体" w:cs="宋体"/>
          <w:b/>
          <w:bCs/>
          <w:sz w:val="24"/>
        </w:rPr>
        <w:t>6.普通话水平</w:t>
      </w:r>
      <w:bookmarkEnd w:id="168"/>
      <w:bookmarkEnd w:id="169"/>
      <w:bookmarkEnd w:id="170"/>
      <w:bookmarkEnd w:id="171"/>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能熟练运用普通话交流，普通话水平测试达到三甲以上，或通过学校举行的同等水平测试。</w:t>
      </w:r>
    </w:p>
    <w:p>
      <w:pPr>
        <w:spacing w:line="360" w:lineRule="auto"/>
        <w:ind w:firstLine="482" w:firstLineChars="200"/>
        <w:outlineLvl w:val="2"/>
        <w:rPr>
          <w:rFonts w:hint="eastAsia" w:ascii="宋体" w:hAnsi="宋体" w:eastAsia="宋体" w:cs="宋体"/>
          <w:b/>
          <w:bCs/>
          <w:sz w:val="24"/>
          <w:lang w:val="en-US" w:eastAsia="zh-CN"/>
        </w:rPr>
      </w:pPr>
      <w:r>
        <w:rPr>
          <w:rFonts w:hint="eastAsia" w:ascii="宋体" w:hAnsi="宋体" w:eastAsia="宋体" w:cs="宋体"/>
          <w:b/>
          <w:bCs/>
          <w:sz w:val="24"/>
          <w:lang w:val="en-US" w:eastAsia="zh-CN"/>
        </w:rPr>
        <w:t>7.1+X证书</w:t>
      </w:r>
    </w:p>
    <w:p>
      <w:pPr>
        <w:spacing w:line="360" w:lineRule="auto"/>
        <w:ind w:firstLine="480" w:firstLineChars="200"/>
        <w:rPr>
          <w:rFonts w:hint="default" w:ascii="宋体" w:hAnsi="宋体" w:eastAsia="宋体" w:cs="宋体"/>
          <w:sz w:val="24"/>
          <w:lang w:val="en-US" w:eastAsia="zh-CN"/>
        </w:rPr>
      </w:pPr>
      <w:r>
        <w:rPr>
          <w:rFonts w:hint="eastAsia" w:ascii="宋体" w:hAnsi="宋体" w:eastAsia="宋体" w:cs="宋体"/>
          <w:sz w:val="24"/>
          <w:lang w:val="en-US" w:eastAsia="zh-CN"/>
        </w:rPr>
        <w:t>鼓励获得旅游管理专业相关职业证书</w:t>
      </w:r>
    </w:p>
    <w:p>
      <w:pPr>
        <w:pStyle w:val="20"/>
      </w:pPr>
    </w:p>
    <w:p>
      <w:pPr>
        <w:numPr>
          <w:ilvl w:val="0"/>
          <w:numId w:val="5"/>
        </w:numPr>
        <w:overflowPunct w:val="0"/>
        <w:adjustRightInd w:val="0"/>
        <w:spacing w:before="156" w:beforeLines="50" w:after="156" w:afterLines="50" w:line="360" w:lineRule="auto"/>
        <w:ind w:firstLine="602" w:firstLineChars="200"/>
        <w:outlineLvl w:val="0"/>
        <w:rPr>
          <w:rFonts w:ascii="Times New Roman" w:hAnsi="Times New Roman" w:eastAsia="黑体" w:cs="Times New Roman"/>
          <w:b/>
          <w:bCs/>
          <w:sz w:val="30"/>
          <w:szCs w:val="30"/>
        </w:rPr>
      </w:pPr>
      <w:bookmarkStart w:id="172" w:name="_Toc12486"/>
      <w:bookmarkStart w:id="173" w:name="_Toc25677"/>
      <w:bookmarkStart w:id="174" w:name="_Toc31199"/>
      <w:bookmarkStart w:id="175" w:name="_Toc8946"/>
      <w:r>
        <w:rPr>
          <w:rFonts w:hint="eastAsia" w:ascii="Times New Roman" w:hAnsi="Times New Roman" w:eastAsia="黑体" w:cs="Times New Roman"/>
          <w:b/>
          <w:bCs/>
          <w:sz w:val="30"/>
          <w:szCs w:val="30"/>
        </w:rPr>
        <w:t>附录</w:t>
      </w:r>
      <w:bookmarkEnd w:id="172"/>
      <w:bookmarkEnd w:id="173"/>
      <w:bookmarkEnd w:id="174"/>
      <w:bookmarkEnd w:id="175"/>
    </w:p>
    <w:p>
      <w:pPr>
        <w:rPr>
          <w:rStyle w:val="41"/>
          <w:rFonts w:ascii="宋体" w:hAnsi="宋体" w:cs="宋体"/>
          <w:sz w:val="24"/>
        </w:rPr>
      </w:pPr>
      <w:r>
        <w:rPr>
          <w:rFonts w:hint="eastAsia" w:ascii="宋体" w:hAnsi="宋体" w:eastAsia="宋体" w:cs="宋体"/>
          <w:sz w:val="24"/>
        </w:rPr>
        <w:t>《</w:t>
      </w:r>
      <w:r>
        <w:rPr>
          <w:rFonts w:hint="eastAsia" w:ascii="宋体" w:hAnsi="宋体" w:eastAsia="宋体" w:cs="宋体"/>
          <w:sz w:val="24"/>
          <w:lang w:val="en-US" w:eastAsia="zh-CN"/>
        </w:rPr>
        <w:t>旅游管理</w:t>
      </w:r>
      <w:r>
        <w:rPr>
          <w:rFonts w:hint="eastAsia" w:ascii="宋体" w:hAnsi="宋体" w:eastAsia="宋体" w:cs="宋体"/>
          <w:sz w:val="24"/>
        </w:rPr>
        <w:t>专业五年制大专班2022级人才培养方案</w:t>
      </w:r>
      <w:r>
        <w:rPr>
          <w:rStyle w:val="41"/>
          <w:rFonts w:hint="eastAsia" w:ascii="宋体" w:hAnsi="宋体" w:cs="宋体"/>
          <w:sz w:val="24"/>
        </w:rPr>
        <w:t>论证意见》</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hint="eastAsia" w:ascii="宋体" w:hAnsi="宋体" w:eastAsia="宋体" w:cs="宋体"/>
          <w:sz w:val="24"/>
          <w:lang w:eastAsia="zh-CN"/>
        </w:rPr>
      </w:pP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825490" cy="8204835"/>
            <wp:effectExtent l="0" t="0" r="11430" b="9525"/>
            <wp:docPr id="5" name="图片 5" descr="旅游服务与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旅游服务与管理"/>
                    <pic:cNvPicPr>
                      <a:picLocks noChangeAspect="1"/>
                    </pic:cNvPicPr>
                  </pic:nvPicPr>
                  <pic:blipFill>
                    <a:blip r:embed="rId11"/>
                    <a:stretch>
                      <a:fillRect/>
                    </a:stretch>
                  </pic:blipFill>
                  <pic:spPr>
                    <a:xfrm>
                      <a:off x="0" y="0"/>
                      <a:ext cx="5825490" cy="8204835"/>
                    </a:xfrm>
                    <a:prstGeom prst="rect">
                      <a:avLst/>
                    </a:prstGeom>
                  </pic:spPr>
                </pic:pic>
              </a:graphicData>
            </a:graphic>
          </wp:inline>
        </w:drawing>
      </w:r>
    </w:p>
    <w:p>
      <w:pPr>
        <w:rPr>
          <w:rFonts w:hint="eastAsia" w:ascii="宋体" w:hAnsi="宋体" w:eastAsia="宋体" w:cs="宋体"/>
          <w:sz w:val="24"/>
          <w:lang w:eastAsia="zh-CN"/>
        </w:rPr>
      </w:pPr>
    </w:p>
    <w:p>
      <w:pPr>
        <w:rPr>
          <w:rFonts w:hint="eastAsia" w:ascii="宋体" w:hAnsi="宋体" w:eastAsia="宋体" w:cs="宋体"/>
          <w:sz w:val="24"/>
          <w:lang w:eastAsia="zh-CN"/>
        </w:rPr>
      </w:pPr>
      <w:bookmarkStart w:id="176" w:name="_GoBack"/>
      <w:r>
        <w:rPr>
          <w:rFonts w:hint="eastAsia" w:ascii="宋体" w:hAnsi="宋体" w:eastAsia="宋体" w:cs="宋体"/>
          <w:sz w:val="24"/>
          <w:lang w:eastAsia="zh-CN"/>
        </w:rPr>
        <w:drawing>
          <wp:inline distT="0" distB="0" distL="114300" distR="114300">
            <wp:extent cx="5804535" cy="8378190"/>
            <wp:effectExtent l="0" t="0" r="1905" b="3810"/>
            <wp:docPr id="6" name="图片 6" descr="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旅2"/>
                    <pic:cNvPicPr>
                      <a:picLocks noChangeAspect="1"/>
                    </pic:cNvPicPr>
                  </pic:nvPicPr>
                  <pic:blipFill>
                    <a:blip r:embed="rId12"/>
                    <a:stretch>
                      <a:fillRect/>
                    </a:stretch>
                  </pic:blipFill>
                  <pic:spPr>
                    <a:xfrm>
                      <a:off x="0" y="0"/>
                      <a:ext cx="5804535" cy="8378190"/>
                    </a:xfrm>
                    <a:prstGeom prst="rect">
                      <a:avLst/>
                    </a:prstGeom>
                  </pic:spPr>
                </pic:pic>
              </a:graphicData>
            </a:graphic>
          </wp:inline>
        </w:drawing>
      </w:r>
      <w:bookmarkEnd w:id="176"/>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48</w:t>
                    </w:r>
                    <w:r>
                      <w:fldChar w:fldCharType="end"/>
                    </w:r>
                  </w:p>
                </w:txbxContent>
              </v:textbox>
            </v:shape>
          </w:pict>
        </mc:Fallback>
      </mc:AlternateConten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rPr>
        <w:rFonts w:ascii="Tahoma" w:hAnsi="Tahoma" w:eastAsia="微软雅黑"/>
        <w:kern w:val="0"/>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662CA"/>
    <w:multiLevelType w:val="singleLevel"/>
    <w:tmpl w:val="878662CA"/>
    <w:lvl w:ilvl="0" w:tentative="0">
      <w:start w:val="2"/>
      <w:numFmt w:val="chineseCounting"/>
      <w:suff w:val="nothing"/>
      <w:lvlText w:val="（%1）"/>
      <w:lvlJc w:val="left"/>
      <w:pPr>
        <w:ind w:left="840"/>
      </w:pPr>
      <w:rPr>
        <w:rFonts w:hint="eastAsia"/>
      </w:rPr>
    </w:lvl>
  </w:abstractNum>
  <w:abstractNum w:abstractNumId="1">
    <w:nsid w:val="8C1AFD49"/>
    <w:multiLevelType w:val="singleLevel"/>
    <w:tmpl w:val="8C1AFD49"/>
    <w:lvl w:ilvl="0" w:tentative="0">
      <w:start w:val="10"/>
      <w:numFmt w:val="chineseCounting"/>
      <w:suff w:val="nothing"/>
      <w:lvlText w:val="%1、"/>
      <w:lvlJc w:val="left"/>
      <w:rPr>
        <w:rFonts w:hint="eastAsia"/>
      </w:rPr>
    </w:lvl>
  </w:abstractNum>
  <w:abstractNum w:abstractNumId="2">
    <w:nsid w:val="F0D2FB93"/>
    <w:multiLevelType w:val="singleLevel"/>
    <w:tmpl w:val="F0D2FB93"/>
    <w:lvl w:ilvl="0" w:tentative="0">
      <w:start w:val="4"/>
      <w:numFmt w:val="chineseCounting"/>
      <w:suff w:val="nothing"/>
      <w:lvlText w:val="%1、"/>
      <w:lvlJc w:val="left"/>
      <w:rPr>
        <w:rFonts w:hint="eastAsia"/>
      </w:rPr>
    </w:lvl>
  </w:abstractNum>
  <w:abstractNum w:abstractNumId="3">
    <w:nsid w:val="1C999BD4"/>
    <w:multiLevelType w:val="singleLevel"/>
    <w:tmpl w:val="1C999BD4"/>
    <w:lvl w:ilvl="0" w:tentative="0">
      <w:start w:val="5"/>
      <w:numFmt w:val="chineseCounting"/>
      <w:suff w:val="nothing"/>
      <w:lvlText w:val="（%1）"/>
      <w:lvlJc w:val="left"/>
      <w:pPr>
        <w:ind w:left="-142"/>
      </w:pPr>
      <w:rPr>
        <w:rFonts w:hint="eastAsia"/>
        <w:b/>
        <w:bCs/>
        <w:sz w:val="28"/>
        <w:szCs w:val="28"/>
      </w:rPr>
    </w:lvl>
  </w:abstractNum>
  <w:abstractNum w:abstractNumId="4">
    <w:nsid w:val="61223023"/>
    <w:multiLevelType w:val="singleLevel"/>
    <w:tmpl w:val="61223023"/>
    <w:lvl w:ilvl="0" w:tentative="0">
      <w:start w:val="1"/>
      <w:numFmt w:val="chineseCounting"/>
      <w:suff w:val="nothing"/>
      <w:lvlText w:val="%1、"/>
      <w:lvlJc w:val="left"/>
      <w:rPr>
        <w:rFonts w:hint="eastAsia"/>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5ZTM3OWIzMWVjYjc3MjM3MTQzOTVmYTNhYWQ5OTIifQ=="/>
  </w:docVars>
  <w:rsids>
    <w:rsidRoot w:val="00172A27"/>
    <w:rsid w:val="00085071"/>
    <w:rsid w:val="000A7E96"/>
    <w:rsid w:val="00165C4E"/>
    <w:rsid w:val="00172A27"/>
    <w:rsid w:val="00187CA7"/>
    <w:rsid w:val="0019597E"/>
    <w:rsid w:val="00427E75"/>
    <w:rsid w:val="00571277"/>
    <w:rsid w:val="00720D01"/>
    <w:rsid w:val="0078598A"/>
    <w:rsid w:val="0082703C"/>
    <w:rsid w:val="008D6DAF"/>
    <w:rsid w:val="008D7C88"/>
    <w:rsid w:val="00996B87"/>
    <w:rsid w:val="009D1639"/>
    <w:rsid w:val="00B10B6E"/>
    <w:rsid w:val="00B248A9"/>
    <w:rsid w:val="00B962D7"/>
    <w:rsid w:val="00CF2CD1"/>
    <w:rsid w:val="00D23312"/>
    <w:rsid w:val="00D3519C"/>
    <w:rsid w:val="00DB374B"/>
    <w:rsid w:val="00DE1C4A"/>
    <w:rsid w:val="00E10F77"/>
    <w:rsid w:val="00E14464"/>
    <w:rsid w:val="00ED1B8E"/>
    <w:rsid w:val="00FC41EE"/>
    <w:rsid w:val="00FE1D39"/>
    <w:rsid w:val="00FF2ED0"/>
    <w:rsid w:val="01EB413D"/>
    <w:rsid w:val="042B1C52"/>
    <w:rsid w:val="051C683A"/>
    <w:rsid w:val="0693699F"/>
    <w:rsid w:val="07035F04"/>
    <w:rsid w:val="0E9953A0"/>
    <w:rsid w:val="10577FDE"/>
    <w:rsid w:val="133C6C09"/>
    <w:rsid w:val="1464338A"/>
    <w:rsid w:val="1A5020E4"/>
    <w:rsid w:val="1AF94088"/>
    <w:rsid w:val="1C8B1C6C"/>
    <w:rsid w:val="1D8965DF"/>
    <w:rsid w:val="20FB78F0"/>
    <w:rsid w:val="221C3808"/>
    <w:rsid w:val="23807E0B"/>
    <w:rsid w:val="249C1F58"/>
    <w:rsid w:val="25565219"/>
    <w:rsid w:val="263B11ED"/>
    <w:rsid w:val="284E5D78"/>
    <w:rsid w:val="29855426"/>
    <w:rsid w:val="299B54FF"/>
    <w:rsid w:val="2AA70EA9"/>
    <w:rsid w:val="2C721A95"/>
    <w:rsid w:val="2F922FF9"/>
    <w:rsid w:val="2FFE7E65"/>
    <w:rsid w:val="31527826"/>
    <w:rsid w:val="319B6BB5"/>
    <w:rsid w:val="31B55811"/>
    <w:rsid w:val="3248449E"/>
    <w:rsid w:val="32487E18"/>
    <w:rsid w:val="331C1F78"/>
    <w:rsid w:val="35D60DDA"/>
    <w:rsid w:val="37006973"/>
    <w:rsid w:val="39915CE9"/>
    <w:rsid w:val="3A5C4D3E"/>
    <w:rsid w:val="3CAF2883"/>
    <w:rsid w:val="3CCA3701"/>
    <w:rsid w:val="3E430DD5"/>
    <w:rsid w:val="40AB66E9"/>
    <w:rsid w:val="436F55D9"/>
    <w:rsid w:val="440448F4"/>
    <w:rsid w:val="460C69F1"/>
    <w:rsid w:val="475F352C"/>
    <w:rsid w:val="48A36E05"/>
    <w:rsid w:val="49C514DA"/>
    <w:rsid w:val="4C806C7C"/>
    <w:rsid w:val="4D682561"/>
    <w:rsid w:val="59F01281"/>
    <w:rsid w:val="5A6C01DE"/>
    <w:rsid w:val="5AD42039"/>
    <w:rsid w:val="5BC171DE"/>
    <w:rsid w:val="5DA15295"/>
    <w:rsid w:val="5E5A1FB9"/>
    <w:rsid w:val="60E14B4F"/>
    <w:rsid w:val="633C161F"/>
    <w:rsid w:val="69640890"/>
    <w:rsid w:val="6CB839BB"/>
    <w:rsid w:val="6CF52916"/>
    <w:rsid w:val="6F20011E"/>
    <w:rsid w:val="71745906"/>
    <w:rsid w:val="71940950"/>
    <w:rsid w:val="77CE56C1"/>
    <w:rsid w:val="797D1680"/>
    <w:rsid w:val="7C587915"/>
    <w:rsid w:val="7E205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qFormat="1"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1"/>
    <w:qFormat/>
    <w:uiPriority w:val="0"/>
    <w:pPr>
      <w:keepNext/>
      <w:keepLines/>
      <w:spacing w:line="576" w:lineRule="auto"/>
      <w:outlineLvl w:val="0"/>
    </w:pPr>
    <w:rPr>
      <w:b/>
      <w:kern w:val="44"/>
      <w:sz w:val="44"/>
    </w:rPr>
  </w:style>
  <w:style w:type="paragraph" w:styleId="3">
    <w:name w:val="heading 2"/>
    <w:basedOn w:val="1"/>
    <w:next w:val="1"/>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4">
    <w:name w:val="Body Text"/>
    <w:basedOn w:val="1"/>
    <w:link w:val="22"/>
    <w:qFormat/>
    <w:uiPriority w:val="1"/>
    <w:rPr>
      <w:rFonts w:ascii="宋体" w:hAnsi="宋体" w:eastAsia="宋体" w:cs="宋体"/>
      <w:sz w:val="23"/>
      <w:szCs w:val="23"/>
      <w:lang w:val="zh-CN" w:bidi="zh-CN"/>
    </w:rPr>
  </w:style>
  <w:style w:type="paragraph" w:styleId="5">
    <w:name w:val="toc 3"/>
    <w:basedOn w:val="1"/>
    <w:next w:val="1"/>
    <w:semiHidden/>
    <w:unhideWhenUsed/>
    <w:uiPriority w:val="39"/>
    <w:pPr>
      <w:ind w:left="840" w:leftChars="400"/>
    </w:pPr>
  </w:style>
  <w:style w:type="paragraph" w:styleId="6">
    <w:name w:val="Plain Text"/>
    <w:basedOn w:val="1"/>
    <w:qFormat/>
    <w:uiPriority w:val="0"/>
    <w:rPr>
      <w:rFonts w:ascii="宋体" w:hAnsi="Courier New"/>
    </w:rPr>
  </w:style>
  <w:style w:type="paragraph" w:styleId="7">
    <w:name w:val="Balloon Text"/>
    <w:basedOn w:val="1"/>
    <w:link w:val="40"/>
    <w:qFormat/>
    <w:uiPriority w:val="0"/>
    <w:rPr>
      <w:sz w:val="18"/>
      <w:szCs w:val="18"/>
    </w:rPr>
  </w:style>
  <w:style w:type="paragraph" w:styleId="8">
    <w:name w:val="footer"/>
    <w:basedOn w:val="1"/>
    <w:link w:val="23"/>
    <w:qFormat/>
    <w:uiPriority w:val="0"/>
    <w:pPr>
      <w:tabs>
        <w:tab w:val="center" w:pos="4153"/>
        <w:tab w:val="right" w:pos="8306"/>
      </w:tabs>
      <w:snapToGrid w:val="0"/>
      <w:jc w:val="left"/>
    </w:pPr>
    <w:rPr>
      <w:sz w:val="18"/>
    </w:rPr>
  </w:style>
  <w:style w:type="paragraph" w:styleId="9">
    <w:name w:val="header"/>
    <w:basedOn w:val="1"/>
    <w:link w:val="2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table of figures"/>
    <w:basedOn w:val="1"/>
    <w:next w:val="1"/>
    <w:semiHidden/>
    <w:unhideWhenUsed/>
    <w:qFormat/>
    <w:uiPriority w:val="99"/>
    <w:pPr>
      <w:ind w:left="200" w:leftChars="200" w:hanging="200" w:hangingChars="200"/>
    </w:pPr>
  </w:style>
  <w:style w:type="paragraph" w:styleId="12">
    <w:name w:val="toc 2"/>
    <w:basedOn w:val="1"/>
    <w:next w:val="1"/>
    <w:qFormat/>
    <w:uiPriority w:val="39"/>
    <w:pPr>
      <w:ind w:left="420" w:leftChars="200"/>
    </w:pPr>
    <w:rPr>
      <w:rFonts w:ascii="Times New Roman" w:hAnsi="Times New Roman"/>
    </w:rPr>
  </w:style>
  <w:style w:type="paragraph" w:styleId="13">
    <w:name w:val="Normal (Web)"/>
    <w:basedOn w:val="1"/>
    <w:unhideWhenUsed/>
    <w:qFormat/>
    <w:uiPriority w:val="99"/>
    <w:pPr>
      <w:spacing w:before="100" w:beforeAutospacing="1" w:after="100" w:afterAutospacing="1"/>
    </w:pPr>
    <w:rPr>
      <w:rFonts w:ascii="Times New Roman" w:hAnsi="Times New Roman" w:eastAsia="仿宋_GB2312" w:cs="Times New Roman"/>
      <w:kern w:val="0"/>
      <w:sz w:val="24"/>
      <w:szCs w:val="22"/>
    </w:rPr>
  </w:style>
  <w:style w:type="paragraph" w:styleId="14">
    <w:name w:val="Title"/>
    <w:basedOn w:val="1"/>
    <w:next w:val="1"/>
    <w:link w:val="25"/>
    <w:qFormat/>
    <w:uiPriority w:val="10"/>
    <w:pPr>
      <w:spacing w:before="240" w:after="60"/>
      <w:jc w:val="center"/>
      <w:outlineLvl w:val="0"/>
    </w:pPr>
    <w:rPr>
      <w:rFonts w:ascii="Cambria" w:hAnsi="Cambria" w:eastAsia="宋体" w:cs="Times New Roman"/>
      <w:b/>
      <w:bCs/>
      <w:sz w:val="32"/>
      <w:szCs w:val="32"/>
    </w:rPr>
  </w:style>
  <w:style w:type="table" w:styleId="16">
    <w:name w:val="Table Grid"/>
    <w:basedOn w:val="1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qFormat/>
    <w:uiPriority w:val="99"/>
    <w:rPr>
      <w:rFonts w:cs="Times New Roman"/>
    </w:rPr>
  </w:style>
  <w:style w:type="character" w:styleId="19">
    <w:name w:val="Hyperlink"/>
    <w:qFormat/>
    <w:uiPriority w:val="99"/>
    <w:rPr>
      <w:rFonts w:cs="Times New Roman"/>
      <w:color w:val="0000FF"/>
      <w:u w:val="single"/>
    </w:rPr>
  </w:style>
  <w:style w:type="paragraph" w:customStyle="1" w:styleId="20">
    <w:name w:val="列出段落1"/>
    <w:basedOn w:val="1"/>
    <w:qFormat/>
    <w:uiPriority w:val="34"/>
    <w:pPr>
      <w:ind w:firstLine="420" w:firstLineChars="200"/>
    </w:pPr>
    <w:rPr>
      <w:rFonts w:eastAsia="宋体"/>
    </w:rPr>
  </w:style>
  <w:style w:type="character" w:customStyle="1" w:styleId="21">
    <w:name w:val="标题 1 Char"/>
    <w:basedOn w:val="17"/>
    <w:link w:val="2"/>
    <w:qFormat/>
    <w:uiPriority w:val="0"/>
    <w:rPr>
      <w:b/>
      <w:kern w:val="44"/>
      <w:sz w:val="44"/>
      <w:szCs w:val="24"/>
    </w:rPr>
  </w:style>
  <w:style w:type="character" w:customStyle="1" w:styleId="22">
    <w:name w:val="正文文本 Char"/>
    <w:basedOn w:val="17"/>
    <w:link w:val="4"/>
    <w:qFormat/>
    <w:uiPriority w:val="1"/>
    <w:rPr>
      <w:rFonts w:ascii="宋体" w:hAnsi="宋体" w:eastAsia="宋体" w:cs="宋体"/>
      <w:sz w:val="23"/>
      <w:szCs w:val="23"/>
      <w:lang w:val="zh-CN" w:bidi="zh-CN"/>
    </w:rPr>
  </w:style>
  <w:style w:type="character" w:customStyle="1" w:styleId="23">
    <w:name w:val="页脚 Char"/>
    <w:basedOn w:val="17"/>
    <w:link w:val="8"/>
    <w:qFormat/>
    <w:uiPriority w:val="0"/>
    <w:rPr>
      <w:sz w:val="18"/>
      <w:szCs w:val="24"/>
    </w:rPr>
  </w:style>
  <w:style w:type="character" w:customStyle="1" w:styleId="24">
    <w:name w:val="页眉 Char"/>
    <w:basedOn w:val="17"/>
    <w:link w:val="9"/>
    <w:qFormat/>
    <w:uiPriority w:val="0"/>
    <w:rPr>
      <w:sz w:val="18"/>
      <w:szCs w:val="24"/>
    </w:rPr>
  </w:style>
  <w:style w:type="character" w:customStyle="1" w:styleId="25">
    <w:name w:val="标题 Char"/>
    <w:basedOn w:val="17"/>
    <w:link w:val="14"/>
    <w:qFormat/>
    <w:uiPriority w:val="10"/>
    <w:rPr>
      <w:rFonts w:ascii="Cambria" w:hAnsi="Cambria" w:eastAsia="宋体" w:cs="Times New Roman"/>
      <w:b/>
      <w:bCs/>
      <w:sz w:val="32"/>
      <w:szCs w:val="32"/>
    </w:rPr>
  </w:style>
  <w:style w:type="paragraph" w:customStyle="1" w:styleId="26">
    <w:name w:val="Table Paragraph"/>
    <w:basedOn w:val="1"/>
    <w:qFormat/>
    <w:uiPriority w:val="1"/>
    <w:rPr>
      <w:rFonts w:ascii="宋体" w:hAnsi="宋体" w:eastAsia="宋体" w:cs="宋体"/>
      <w:lang w:val="zh-CN" w:bidi="zh-CN"/>
    </w:rPr>
  </w:style>
  <w:style w:type="paragraph" w:customStyle="1" w:styleId="27">
    <w:name w:val="Header or footer|1"/>
    <w:qFormat/>
    <w:uiPriority w:val="0"/>
    <w:pPr>
      <w:widowControl w:val="0"/>
      <w:jc w:val="both"/>
    </w:pPr>
    <w:rPr>
      <w:rFonts w:ascii="宋体" w:hAnsi="宋体" w:eastAsia="宋体" w:cs="宋体"/>
      <w:kern w:val="2"/>
      <w:sz w:val="13"/>
      <w:szCs w:val="13"/>
      <w:lang w:val="zh-TW" w:eastAsia="zh-TW" w:bidi="zh-TW"/>
    </w:rPr>
  </w:style>
  <w:style w:type="paragraph" w:customStyle="1" w:styleId="28">
    <w:name w:val="Body text|3"/>
    <w:qFormat/>
    <w:uiPriority w:val="0"/>
    <w:pPr>
      <w:widowControl w:val="0"/>
      <w:spacing w:line="624" w:lineRule="exact"/>
      <w:ind w:firstLine="640"/>
      <w:jc w:val="both"/>
    </w:pPr>
    <w:rPr>
      <w:rFonts w:ascii="宋体" w:hAnsi="宋体" w:eastAsia="宋体" w:cs="宋体"/>
      <w:kern w:val="2"/>
      <w:sz w:val="30"/>
      <w:szCs w:val="30"/>
      <w:lang w:val="zh-TW" w:eastAsia="zh-TW" w:bidi="zh-TW"/>
    </w:rPr>
  </w:style>
  <w:style w:type="paragraph" w:customStyle="1" w:styleId="29">
    <w:name w:val="Body text|4"/>
    <w:basedOn w:val="1"/>
    <w:qFormat/>
    <w:uiPriority w:val="0"/>
    <w:pPr>
      <w:jc w:val="center"/>
    </w:pPr>
    <w:rPr>
      <w:rFonts w:ascii="宋体" w:hAnsi="宋体" w:eastAsia="宋体" w:cs="宋体"/>
      <w:sz w:val="42"/>
      <w:szCs w:val="42"/>
      <w:lang w:val="zh-TW" w:eastAsia="zh-TW" w:bidi="zh-TW"/>
    </w:rPr>
  </w:style>
  <w:style w:type="paragraph" w:customStyle="1" w:styleId="30">
    <w:name w:val="Body text|2"/>
    <w:basedOn w:val="1"/>
    <w:qFormat/>
    <w:uiPriority w:val="0"/>
    <w:pPr>
      <w:spacing w:after="140" w:line="418" w:lineRule="auto"/>
      <w:ind w:firstLine="400"/>
    </w:pPr>
    <w:rPr>
      <w:rFonts w:ascii="宋体" w:hAnsi="宋体" w:eastAsia="宋体" w:cs="宋体"/>
      <w:sz w:val="22"/>
      <w:szCs w:val="22"/>
      <w:lang w:val="zh-TW" w:eastAsia="zh-TW" w:bidi="zh-TW"/>
    </w:rPr>
  </w:style>
  <w:style w:type="paragraph" w:customStyle="1" w:styleId="31">
    <w:name w:val="Body text|1"/>
    <w:basedOn w:val="1"/>
    <w:qFormat/>
    <w:uiPriority w:val="0"/>
    <w:pPr>
      <w:spacing w:line="324" w:lineRule="auto"/>
    </w:pPr>
    <w:rPr>
      <w:rFonts w:ascii="宋体" w:hAnsi="宋体" w:eastAsia="宋体" w:cs="宋体"/>
      <w:sz w:val="17"/>
      <w:szCs w:val="17"/>
      <w:lang w:val="zh-TW" w:eastAsia="zh-TW" w:bidi="zh-TW"/>
    </w:rPr>
  </w:style>
  <w:style w:type="paragraph" w:customStyle="1" w:styleId="32">
    <w:name w:val="sjbt"/>
    <w:qFormat/>
    <w:uiPriority w:val="0"/>
    <w:pPr>
      <w:widowControl w:val="0"/>
      <w:spacing w:line="360" w:lineRule="auto"/>
      <w:ind w:firstLine="562" w:firstLineChars="200"/>
      <w:jc w:val="both"/>
    </w:pPr>
    <w:rPr>
      <w:rFonts w:cs="Times New Roman" w:asciiTheme="minorEastAsia" w:hAnsiTheme="minorEastAsia" w:eastAsiaTheme="minorEastAsia"/>
      <w:b/>
      <w:kern w:val="2"/>
      <w:sz w:val="28"/>
      <w:szCs w:val="28"/>
      <w:lang w:val="en-US" w:eastAsia="zh-CN" w:bidi="ar-SA"/>
    </w:rPr>
  </w:style>
  <w:style w:type="paragraph" w:styleId="33">
    <w:name w:val="List Paragraph"/>
    <w:basedOn w:val="1"/>
    <w:qFormat/>
    <w:uiPriority w:val="34"/>
    <w:pPr>
      <w:ind w:firstLine="420" w:firstLineChars="200"/>
    </w:pPr>
    <w:rPr>
      <w:szCs w:val="22"/>
    </w:rPr>
  </w:style>
  <w:style w:type="paragraph" w:customStyle="1" w:styleId="34">
    <w:name w:val="样式3"/>
    <w:qFormat/>
    <w:uiPriority w:val="0"/>
    <w:pPr>
      <w:widowControl w:val="0"/>
      <w:adjustRightInd w:val="0"/>
      <w:spacing w:line="720" w:lineRule="auto"/>
      <w:jc w:val="center"/>
    </w:pPr>
    <w:rPr>
      <w:rFonts w:ascii="Times New Roman" w:hAnsi="Times New Roman" w:eastAsia="黑体" w:cs="Times New Roman"/>
      <w:kern w:val="2"/>
      <w:sz w:val="28"/>
      <w:lang w:val="en-US" w:eastAsia="zh-CN" w:bidi="ar-SA"/>
    </w:rPr>
  </w:style>
  <w:style w:type="paragraph" w:customStyle="1" w:styleId="35">
    <w:name w:val="zw"/>
    <w:qFormat/>
    <w:uiPriority w:val="99"/>
    <w:pPr>
      <w:widowControl w:val="0"/>
      <w:spacing w:after="200" w:line="360" w:lineRule="auto"/>
      <w:ind w:firstLine="480" w:firstLineChars="200"/>
      <w:jc w:val="both"/>
    </w:pPr>
    <w:rPr>
      <w:rFonts w:ascii="宋体" w:hAnsi="宋体" w:eastAsia="仿宋_GB2312" w:cs="Times New Roman"/>
      <w:kern w:val="2"/>
      <w:sz w:val="24"/>
      <w:szCs w:val="22"/>
      <w:lang w:val="zh-CN" w:eastAsia="zh-CN" w:bidi="ar-SA"/>
    </w:rPr>
  </w:style>
  <w:style w:type="paragraph" w:customStyle="1" w:styleId="36">
    <w:name w:val="ejbt"/>
    <w:qFormat/>
    <w:uiPriority w:val="0"/>
    <w:pPr>
      <w:keepNext/>
      <w:keepLines/>
      <w:widowControl w:val="0"/>
      <w:spacing w:beforeLines="100" w:afterLines="100" w:line="520" w:lineRule="exact"/>
      <w:ind w:left="454" w:leftChars="216"/>
      <w:jc w:val="both"/>
      <w:outlineLvl w:val="0"/>
    </w:pPr>
    <w:rPr>
      <w:rFonts w:eastAsia="微软雅黑" w:asciiTheme="minorEastAsia" w:hAnsiTheme="minorEastAsia" w:cstheme="minorBidi"/>
      <w:b/>
      <w:sz w:val="28"/>
      <w:szCs w:val="28"/>
      <w:lang w:val="en-US" w:eastAsia="zh-CN" w:bidi="ar-SA"/>
    </w:rPr>
  </w:style>
  <w:style w:type="character" w:customStyle="1" w:styleId="37">
    <w:name w:val="font21"/>
    <w:qFormat/>
    <w:uiPriority w:val="0"/>
    <w:rPr>
      <w:rFonts w:hint="eastAsia" w:ascii="宋体" w:hAnsi="宋体" w:eastAsia="宋体" w:cs="宋体"/>
      <w:color w:val="000000"/>
      <w:sz w:val="20"/>
      <w:szCs w:val="20"/>
      <w:u w:val="none"/>
    </w:rPr>
  </w:style>
  <w:style w:type="paragraph" w:customStyle="1" w:styleId="38">
    <w:name w:val="bg"/>
    <w:qFormat/>
    <w:uiPriority w:val="0"/>
    <w:pPr>
      <w:framePr w:hSpace="180" w:wrap="around" w:vAnchor="text" w:hAnchor="page" w:xAlign="center" w:y="110"/>
      <w:adjustRightInd w:val="0"/>
      <w:snapToGrid w:val="0"/>
      <w:jc w:val="center"/>
    </w:pPr>
    <w:rPr>
      <w:rFonts w:cs="宋体" w:asciiTheme="minorEastAsia" w:hAnsiTheme="minorEastAsia" w:eastAsiaTheme="minorEastAsia"/>
      <w:b/>
      <w:color w:val="000000"/>
      <w:sz w:val="18"/>
      <w:szCs w:val="18"/>
      <w:lang w:val="en-US" w:eastAsia="zh-CN" w:bidi="ar-SA"/>
    </w:rPr>
  </w:style>
  <w:style w:type="paragraph" w:customStyle="1" w:styleId="39">
    <w:name w:val="标题样式1"/>
    <w:basedOn w:val="1"/>
    <w:qFormat/>
    <w:uiPriority w:val="0"/>
    <w:pPr>
      <w:jc w:val="center"/>
    </w:pPr>
    <w:rPr>
      <w:rFonts w:eastAsia="黑体"/>
      <w:b/>
      <w:sz w:val="52"/>
    </w:rPr>
  </w:style>
  <w:style w:type="character" w:customStyle="1" w:styleId="40">
    <w:name w:val="批注框文本 Char"/>
    <w:basedOn w:val="17"/>
    <w:link w:val="7"/>
    <w:qFormat/>
    <w:uiPriority w:val="0"/>
    <w:rPr>
      <w:sz w:val="18"/>
      <w:szCs w:val="18"/>
    </w:rPr>
  </w:style>
  <w:style w:type="character" w:customStyle="1" w:styleId="41">
    <w:name w:val="NormalCharacter"/>
    <w:qFormat/>
    <w:uiPriority w:val="0"/>
    <w:rPr>
      <w:rFonts w:ascii="Calibri" w:hAnsi="Calibri" w:eastAsia="宋体"/>
    </w:rPr>
  </w:style>
  <w:style w:type="paragraph" w:customStyle="1" w:styleId="42">
    <w:name w:val="11表格文字居中"/>
    <w:basedOn w:val="1"/>
    <w:qFormat/>
    <w:uiPriority w:val="0"/>
    <w:pPr>
      <w:jc w:val="center"/>
    </w:p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5">
    <w:name w:val="WPSOffice手动目录 3"/>
    <w:qFormat/>
    <w:uiPriority w:val="0"/>
    <w:pPr>
      <w:ind w:left="400" w:leftChars="400"/>
    </w:pPr>
    <w:rPr>
      <w:rFonts w:ascii="Times New Roman" w:hAnsi="Times New Roman" w:eastAsia="宋体" w:cs="Times New Roman"/>
      <w:lang w:val="en-US" w:eastAsia="zh-CN" w:bidi="ar-SA"/>
    </w:rPr>
  </w:style>
  <w:style w:type="table" w:customStyle="1" w:styleId="46">
    <w:name w:val="Table Normal"/>
    <w:semiHidden/>
    <w:unhideWhenUsed/>
    <w:qFormat/>
    <w:uiPriority w:val="0"/>
    <w:rPr>
      <w:rFonts w:ascii="Arial" w:hAnsi="Arial" w:cs="Arial"/>
      <w:snapToGrid w:val="0"/>
      <w:color w:val="000000"/>
      <w:szCs w:val="21"/>
    </w:rPr>
    <w:tblPr>
      <w:tblCellMar>
        <w:top w:w="0" w:type="dxa"/>
        <w:left w:w="0" w:type="dxa"/>
        <w:bottom w:w="0" w:type="dxa"/>
        <w:right w:w="0" w:type="dxa"/>
      </w:tblCellMar>
    </w:tblPr>
  </w:style>
  <w:style w:type="paragraph" w:customStyle="1" w:styleId="47">
    <w:name w:val="07正文段落"/>
    <w:basedOn w:val="1"/>
    <w:qFormat/>
    <w:uiPriority w:val="0"/>
    <w:pPr>
      <w:spacing w:line="440" w:lineRule="exact"/>
      <w:ind w:firstLine="480" w:firstLineChars="200"/>
      <w:jc w:val="left"/>
    </w:pPr>
    <w:rPr>
      <w:sz w:val="24"/>
      <w:szCs w:val="21"/>
    </w:rPr>
  </w:style>
  <w:style w:type="paragraph" w:customStyle="1" w:styleId="48">
    <w:name w:val="正文标准"/>
    <w:qFormat/>
    <w:uiPriority w:val="0"/>
    <w:pPr>
      <w:ind w:firstLine="200" w:firstLineChars="200"/>
    </w:pPr>
    <w:rPr>
      <w:rFonts w:ascii="仿宋" w:hAnsi="仿宋" w:eastAsia="仿宋" w:cs="仿宋"/>
      <w:kern w:val="2"/>
      <w:sz w:val="28"/>
      <w:szCs w:val="28"/>
      <w:lang w:val="en-US" w:eastAsia="zh-CN" w:bidi="ar-SA"/>
    </w:rPr>
  </w:style>
  <w:style w:type="paragraph" w:customStyle="1" w:styleId="49">
    <w:name w:val="图内文字"/>
    <w:basedOn w:val="1"/>
    <w:qFormat/>
    <w:uiPriority w:val="0"/>
    <w:pPr>
      <w:spacing w:line="0" w:lineRule="atLeast"/>
      <w:jc w:val="center"/>
    </w:pPr>
    <w:rPr>
      <w:rFonts w:ascii="Times New Roman" w:hAnsi="Times New Roman" w:cs="Times New Roman"/>
      <w:b/>
      <w:sz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502EF2-ACC0-4F71-8268-B9DBB8AC633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42</Pages>
  <Words>20468</Words>
  <Characters>21951</Characters>
  <Lines>317</Lines>
  <Paragraphs>89</Paragraphs>
  <TotalTime>3</TotalTime>
  <ScaleCrop>false</ScaleCrop>
  <LinksUpToDate>false</LinksUpToDate>
  <CharactersWithSpaces>22651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2021-03-28T14:09:00Z</dcterms:created>
  <dc:creator>981491401@qq.com</dc:creator>
  <cp:lastModifiedBy>Hansen</cp:lastModifiedBy>
  <dcterms:modified xsi:type="dcterms:W3CDTF">2022-09-05T11:36:50Z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32D9F3917ED94B3ABE17CAC5F8090630</vt:lpwstr>
  </property>
</Properties>
</file>